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kern w:val="1"/>
          <w:sz w:val="28"/>
          <w:szCs w:val="28"/>
        </w:rPr>
      </w:pPr>
      <w:r>
        <w:rPr>
          <w:rFonts w:hint="eastAsia" w:ascii="宋体" w:hAnsi="宋体"/>
          <w:b/>
          <w:bCs/>
          <w:kern w:val="1"/>
          <w:sz w:val="28"/>
          <w:szCs w:val="28"/>
        </w:rPr>
        <w:t>安庆联动属具股份有限公司钢板供应商遴选（入库招募）招标公告</w:t>
      </w:r>
    </w:p>
    <w:p>
      <w:pPr>
        <w:adjustRightInd w:val="0"/>
        <w:snapToGrid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安徽中技工程咨询有限公司受安庆联动属具股份有限公司的委托，将对钢板原材料进行供应商遴选（入库招募）。诚邀有意愿且符合相应资格条件的供应商参与。</w:t>
      </w:r>
    </w:p>
    <w:p>
      <w:pPr>
        <w:numPr>
          <w:ilvl w:val="0"/>
          <w:numId w:val="1"/>
        </w:numPr>
        <w:adjustRightInd w:val="0"/>
        <w:snapToGrid w:val="0"/>
        <w:spacing w:line="480" w:lineRule="exact"/>
        <w:rPr>
          <w:rFonts w:ascii="宋体" w:hAnsi="宋体" w:cs="宋体"/>
          <w:kern w:val="0"/>
          <w:sz w:val="24"/>
          <w:szCs w:val="24"/>
        </w:rPr>
      </w:pPr>
      <w:r>
        <w:rPr>
          <w:rFonts w:hint="eastAsia" w:ascii="宋体" w:hAnsi="宋体" w:cs="宋体"/>
          <w:b/>
          <w:kern w:val="0"/>
          <w:sz w:val="24"/>
          <w:szCs w:val="24"/>
        </w:rPr>
        <w:t>项目名称：</w:t>
      </w:r>
      <w:r>
        <w:rPr>
          <w:rFonts w:hint="eastAsia" w:ascii="宋体" w:hAnsi="宋体" w:cs="宋体"/>
          <w:kern w:val="0"/>
          <w:sz w:val="24"/>
          <w:szCs w:val="24"/>
        </w:rPr>
        <w:t>安庆联动属具股份有限公司钢板供应商遴选（入库招募）</w:t>
      </w:r>
    </w:p>
    <w:p>
      <w:pPr>
        <w:numPr>
          <w:ilvl w:val="0"/>
          <w:numId w:val="1"/>
        </w:numPr>
        <w:adjustRightInd w:val="0"/>
        <w:snapToGrid w:val="0"/>
        <w:spacing w:line="480" w:lineRule="exact"/>
        <w:rPr>
          <w:rFonts w:ascii="宋体" w:hAnsi="宋体" w:cs="宋体"/>
          <w:kern w:val="0"/>
          <w:sz w:val="24"/>
          <w:szCs w:val="24"/>
        </w:rPr>
      </w:pPr>
      <w:r>
        <w:rPr>
          <w:rFonts w:ascii="宋体" w:hAnsi="宋体" w:cs="宋体"/>
          <w:b/>
          <w:kern w:val="0"/>
          <w:sz w:val="24"/>
          <w:szCs w:val="24"/>
        </w:rPr>
        <w:t>项目</w:t>
      </w:r>
      <w:r>
        <w:rPr>
          <w:rFonts w:hint="eastAsia" w:ascii="宋体" w:hAnsi="宋体" w:cs="宋体"/>
          <w:b/>
          <w:kern w:val="0"/>
          <w:sz w:val="24"/>
          <w:szCs w:val="24"/>
        </w:rPr>
        <w:t>概况</w:t>
      </w:r>
      <w:r>
        <w:rPr>
          <w:rFonts w:ascii="宋体" w:hAnsi="宋体" w:cs="宋体"/>
          <w:b/>
          <w:kern w:val="0"/>
          <w:sz w:val="24"/>
          <w:szCs w:val="24"/>
        </w:rPr>
        <w:t>：</w:t>
      </w:r>
      <w:r>
        <w:rPr>
          <w:rFonts w:hint="eastAsia" w:ascii="宋体" w:hAnsi="宋体" w:cs="宋体"/>
          <w:color w:val="000000"/>
          <w:sz w:val="24"/>
          <w:szCs w:val="24"/>
        </w:rPr>
        <w:t>通过公开招标的方式确定4-6</w:t>
      </w:r>
      <w:r>
        <w:rPr>
          <w:rFonts w:ascii="宋体" w:hAnsi="宋体" w:cs="宋体"/>
          <w:color w:val="000000"/>
          <w:sz w:val="24"/>
          <w:szCs w:val="24"/>
        </w:rPr>
        <w:t>名</w:t>
      </w:r>
      <w:r>
        <w:rPr>
          <w:rFonts w:hint="eastAsia" w:ascii="宋体" w:hAnsi="宋体" w:cs="宋体"/>
          <w:color w:val="000000"/>
          <w:sz w:val="24"/>
          <w:szCs w:val="24"/>
        </w:rPr>
        <w:t>钢板供应商</w:t>
      </w:r>
    </w:p>
    <w:p>
      <w:pPr>
        <w:numPr>
          <w:ilvl w:val="0"/>
          <w:numId w:val="1"/>
        </w:numPr>
        <w:spacing w:line="480" w:lineRule="exact"/>
        <w:rPr>
          <w:rFonts w:ascii="宋体" w:hAnsi="宋体" w:cs="宋体"/>
          <w:kern w:val="0"/>
          <w:sz w:val="24"/>
          <w:szCs w:val="24"/>
        </w:rPr>
      </w:pPr>
      <w:r>
        <w:rPr>
          <w:rFonts w:hint="eastAsia" w:ascii="宋体" w:hAnsi="宋体" w:cs="宋体"/>
          <w:b/>
          <w:kern w:val="0"/>
          <w:sz w:val="24"/>
          <w:szCs w:val="24"/>
        </w:rPr>
        <w:t>资金来源：</w:t>
      </w:r>
      <w:r>
        <w:rPr>
          <w:rFonts w:hint="eastAsia" w:ascii="宋体" w:hAnsi="宋体" w:cs="宋体"/>
          <w:kern w:val="0"/>
          <w:sz w:val="24"/>
          <w:szCs w:val="24"/>
        </w:rPr>
        <w:t>企业自筹资金</w:t>
      </w:r>
    </w:p>
    <w:p>
      <w:pPr>
        <w:numPr>
          <w:ilvl w:val="0"/>
          <w:numId w:val="1"/>
        </w:numPr>
        <w:spacing w:line="480" w:lineRule="exact"/>
        <w:rPr>
          <w:rFonts w:ascii="宋体" w:hAnsi="宋体" w:cs="宋体"/>
          <w:b/>
          <w:kern w:val="0"/>
          <w:sz w:val="24"/>
          <w:szCs w:val="24"/>
        </w:rPr>
      </w:pPr>
      <w:r>
        <w:rPr>
          <w:rFonts w:hint="eastAsia" w:ascii="宋体" w:hAnsi="宋体" w:cs="宋体"/>
          <w:b/>
          <w:kern w:val="0"/>
          <w:sz w:val="24"/>
          <w:szCs w:val="24"/>
        </w:rPr>
        <w:t>潜在供应商</w:t>
      </w:r>
      <w:r>
        <w:rPr>
          <w:rFonts w:ascii="宋体" w:hAnsi="宋体" w:cs="宋体"/>
          <w:b/>
          <w:kern w:val="0"/>
          <w:sz w:val="24"/>
          <w:szCs w:val="24"/>
        </w:rPr>
        <w:t>资格要求：</w:t>
      </w:r>
    </w:p>
    <w:p>
      <w:pPr>
        <w:spacing w:line="480" w:lineRule="exact"/>
        <w:ind w:firstLine="480" w:firstLineChars="200"/>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潜在供应商</w:t>
      </w:r>
      <w:r>
        <w:rPr>
          <w:rFonts w:ascii="宋体" w:hAnsi="宋体" w:cs="宋体"/>
          <w:kern w:val="0"/>
          <w:sz w:val="24"/>
          <w:szCs w:val="24"/>
        </w:rPr>
        <w:t>须在中华人民共和国境内依法注册，具有独立法人资格</w:t>
      </w:r>
      <w:r>
        <w:rPr>
          <w:rFonts w:hint="eastAsia" w:ascii="宋体" w:hAnsi="宋体" w:cs="宋体"/>
          <w:kern w:val="0"/>
          <w:sz w:val="24"/>
          <w:szCs w:val="24"/>
        </w:rPr>
        <w:t>，具有</w:t>
      </w:r>
      <w:r>
        <w:rPr>
          <w:rFonts w:ascii="宋体" w:hAnsi="宋体" w:cs="宋体"/>
          <w:kern w:val="0"/>
          <w:sz w:val="24"/>
          <w:szCs w:val="24"/>
        </w:rPr>
        <w:t>提供相应货物及服务能力的生产商或贸易商；</w:t>
      </w:r>
    </w:p>
    <w:p>
      <w:pPr>
        <w:spacing w:line="480" w:lineRule="exact"/>
        <w:ind w:firstLine="480" w:firstLineChars="200"/>
        <w:rPr>
          <w:rFonts w:ascii="宋体" w:hAnsi="宋体" w:cs="宋体"/>
          <w:color w:val="000000" w:themeColor="text1"/>
          <w:kern w:val="0"/>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近三年（</w:t>
      </w:r>
      <w:r>
        <w:rPr>
          <w:rFonts w:ascii="宋体" w:hAnsi="宋体"/>
          <w:color w:val="000000" w:themeColor="text1"/>
          <w:sz w:val="24"/>
          <w:szCs w:val="24"/>
          <w14:textFill>
            <w14:solidFill>
              <w14:schemeClr w14:val="tx1"/>
            </w14:solidFill>
          </w14:textFill>
        </w:rPr>
        <w:t>系指</w:t>
      </w:r>
      <w:r>
        <w:rPr>
          <w:rFonts w:hint="eastAsia" w:ascii="宋体" w:hAnsi="宋体"/>
          <w:color w:val="000000" w:themeColor="text1"/>
          <w:sz w:val="24"/>
          <w:szCs w:val="24"/>
          <w14:textFill>
            <w14:solidFill>
              <w14:schemeClr w14:val="tx1"/>
            </w14:solidFill>
          </w14:textFill>
        </w:rPr>
        <w:t>20</w:t>
      </w:r>
      <w:r>
        <w:rPr>
          <w:rFonts w:ascii="宋体" w:hAnsi="宋体"/>
          <w:color w:val="000000" w:themeColor="text1"/>
          <w:sz w:val="24"/>
          <w:szCs w:val="24"/>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年1月1日以来，以合同</w:t>
      </w:r>
      <w:r>
        <w:rPr>
          <w:rFonts w:hint="eastAsia" w:ascii="宋体" w:hAnsi="宋体"/>
          <w:color w:val="000000"/>
          <w:sz w:val="24"/>
          <w:szCs w:val="24"/>
        </w:rPr>
        <w:t>或订单</w:t>
      </w:r>
      <w:r>
        <w:rPr>
          <w:rFonts w:hint="eastAsia" w:ascii="宋体" w:hAnsi="宋体"/>
          <w:color w:val="000000" w:themeColor="text1"/>
          <w:sz w:val="24"/>
          <w:szCs w:val="24"/>
          <w14:textFill>
            <w14:solidFill>
              <w14:schemeClr w14:val="tx1"/>
            </w14:solidFill>
          </w14:textFill>
        </w:rPr>
        <w:t>签订日期为准）至少具有</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项合同</w:t>
      </w:r>
      <w:r>
        <w:rPr>
          <w:rFonts w:hint="eastAsia" w:ascii="宋体" w:hAnsi="宋体"/>
          <w:color w:val="000000"/>
          <w:sz w:val="24"/>
          <w:szCs w:val="24"/>
        </w:rPr>
        <w:t>或订单</w:t>
      </w:r>
      <w:r>
        <w:rPr>
          <w:rFonts w:hint="eastAsia" w:ascii="宋体" w:hAnsi="宋体"/>
          <w:color w:val="000000" w:themeColor="text1"/>
          <w:sz w:val="24"/>
          <w:szCs w:val="24"/>
          <w14:textFill>
            <w14:solidFill>
              <w14:schemeClr w14:val="tx1"/>
            </w14:solidFill>
          </w14:textFill>
        </w:rPr>
        <w:t>金额100</w:t>
      </w:r>
      <w:r>
        <w:rPr>
          <w:rFonts w:ascii="宋体" w:hAnsi="宋体"/>
          <w:color w:val="000000" w:themeColor="text1"/>
          <w:sz w:val="24"/>
          <w:szCs w:val="24"/>
          <w14:textFill>
            <w14:solidFill>
              <w14:schemeClr w14:val="tx1"/>
            </w14:solidFill>
          </w14:textFill>
        </w:rPr>
        <w:t>万元及以上的</w:t>
      </w:r>
      <w:r>
        <w:rPr>
          <w:rFonts w:hint="eastAsia" w:ascii="宋体" w:hAnsi="宋体"/>
          <w:color w:val="000000" w:themeColor="text1"/>
          <w:sz w:val="24"/>
          <w:szCs w:val="24"/>
          <w14:textFill>
            <w14:solidFill>
              <w14:schemeClr w14:val="tx1"/>
            </w14:solidFill>
          </w14:textFill>
        </w:rPr>
        <w:t>钢板</w:t>
      </w:r>
      <w:r>
        <w:rPr>
          <w:rFonts w:ascii="宋体" w:hAnsi="宋体"/>
          <w:color w:val="000000" w:themeColor="text1"/>
          <w:sz w:val="24"/>
          <w:szCs w:val="24"/>
          <w14:textFill>
            <w14:solidFill>
              <w14:schemeClr w14:val="tx1"/>
            </w14:solidFill>
          </w14:textFill>
        </w:rPr>
        <w:t>的</w:t>
      </w:r>
      <w:r>
        <w:rPr>
          <w:rFonts w:hint="eastAsia" w:ascii="宋体" w:hAnsi="宋体"/>
          <w:color w:val="000000" w:themeColor="text1"/>
          <w:sz w:val="24"/>
          <w:szCs w:val="24"/>
          <w14:textFill>
            <w14:solidFill>
              <w14:schemeClr w14:val="tx1"/>
            </w14:solidFill>
          </w14:textFill>
        </w:rPr>
        <w:t>销售业绩（</w:t>
      </w:r>
      <w:r>
        <w:rPr>
          <w:rFonts w:hint="eastAsia" w:ascii="宋体" w:hAnsi="宋体"/>
          <w:color w:val="000000"/>
          <w:sz w:val="24"/>
          <w:szCs w:val="24"/>
        </w:rPr>
        <w:t>须提供加盖公章/合同专用章的合同或订单扫描件</w:t>
      </w:r>
      <w:r>
        <w:rPr>
          <w:rFonts w:hint="eastAsia" w:ascii="宋体" w:hAnsi="宋体"/>
          <w:color w:val="000000" w:themeColor="text1"/>
          <w:sz w:val="24"/>
          <w:szCs w:val="24"/>
          <w14:textFill>
            <w14:solidFill>
              <w14:schemeClr w14:val="tx1"/>
            </w14:solidFill>
          </w14:textFill>
        </w:rPr>
        <w:t>）；</w:t>
      </w:r>
    </w:p>
    <w:p>
      <w:pPr>
        <w:widowControl/>
        <w:adjustRightInd w:val="0"/>
        <w:snapToGrid w:val="0"/>
        <w:spacing w:line="480" w:lineRule="exact"/>
        <w:ind w:firstLine="480" w:firstLineChars="200"/>
        <w:jc w:val="left"/>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信誉</w:t>
      </w:r>
      <w:r>
        <w:rPr>
          <w:rFonts w:ascii="宋体" w:hAnsi="宋体"/>
          <w:color w:val="000000"/>
          <w:sz w:val="24"/>
          <w:szCs w:val="24"/>
        </w:rPr>
        <w:t>要求：</w:t>
      </w:r>
      <w:r>
        <w:rPr>
          <w:rFonts w:hint="eastAsia" w:ascii="宋体" w:hAnsi="宋体"/>
          <w:color w:val="000000"/>
          <w:sz w:val="24"/>
          <w:szCs w:val="24"/>
        </w:rPr>
        <w:t>潜在供应商存在以下不良信用记录情形之一的，不得推荐为候选供应商：</w:t>
      </w:r>
    </w:p>
    <w:p>
      <w:pPr>
        <w:widowControl/>
        <w:adjustRightInd w:val="0"/>
        <w:snapToGri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①供应商被人民法院列入失信被执行人的；</w:t>
      </w:r>
    </w:p>
    <w:p>
      <w:pPr>
        <w:widowControl/>
        <w:adjustRightInd w:val="0"/>
        <w:snapToGrid w:val="0"/>
        <w:spacing w:line="480" w:lineRule="exact"/>
        <w:ind w:firstLine="480" w:firstLineChars="200"/>
        <w:jc w:val="left"/>
        <w:rPr>
          <w:rFonts w:ascii="宋体" w:hAnsi="宋体"/>
          <w:color w:val="000000"/>
          <w:sz w:val="24"/>
          <w:szCs w:val="24"/>
        </w:rPr>
      </w:pPr>
      <w:r>
        <w:rPr>
          <w:rFonts w:ascii="宋体" w:hAnsi="宋体"/>
          <w:color w:val="000000"/>
          <w:sz w:val="24"/>
          <w:szCs w:val="24"/>
        </w:rPr>
        <w:t>②</w:t>
      </w:r>
      <w:r>
        <w:rPr>
          <w:rFonts w:hint="eastAsia" w:ascii="宋体" w:hAnsi="宋体"/>
          <w:color w:val="000000"/>
          <w:sz w:val="24"/>
          <w:szCs w:val="24"/>
        </w:rPr>
        <w:t>供应商或其法定代表人或拟派项目负责人被人民检察院列入行贿犯罪档案；</w:t>
      </w:r>
    </w:p>
    <w:p>
      <w:pPr>
        <w:widowControl/>
        <w:adjustRightInd w:val="0"/>
        <w:snapToGri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③供应商被工商行政管理部门列入企业经营异常名录；</w:t>
      </w:r>
    </w:p>
    <w:p>
      <w:pPr>
        <w:widowControl/>
        <w:adjustRightInd w:val="0"/>
        <w:snapToGrid w:val="0"/>
        <w:spacing w:line="480" w:lineRule="exact"/>
        <w:ind w:firstLine="480" w:firstLineChars="200"/>
        <w:jc w:val="left"/>
        <w:rPr>
          <w:rFonts w:ascii="宋体" w:hAnsi="宋体"/>
          <w:color w:val="000000"/>
          <w:sz w:val="24"/>
          <w:szCs w:val="24"/>
        </w:rPr>
      </w:pPr>
      <w:r>
        <w:rPr>
          <w:rFonts w:ascii="宋体" w:hAnsi="宋体"/>
          <w:color w:val="000000"/>
          <w:sz w:val="24"/>
          <w:szCs w:val="24"/>
        </w:rPr>
        <w:t>④</w:t>
      </w:r>
      <w:r>
        <w:rPr>
          <w:rFonts w:hint="eastAsia" w:ascii="宋体" w:hAnsi="宋体"/>
          <w:color w:val="000000"/>
          <w:sz w:val="24"/>
          <w:szCs w:val="24"/>
        </w:rPr>
        <w:t>供应商被税务部门列入重大税收违法案件当事人名单的；</w:t>
      </w:r>
    </w:p>
    <w:p>
      <w:pPr>
        <w:widowControl/>
        <w:adjustRightInd w:val="0"/>
        <w:snapToGrid w:val="0"/>
        <w:spacing w:line="480" w:lineRule="exact"/>
        <w:ind w:firstLine="480" w:firstLineChars="200"/>
        <w:jc w:val="left"/>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本项目不允许联合体投标。</w:t>
      </w:r>
    </w:p>
    <w:p>
      <w:pPr>
        <w:widowControl/>
        <w:adjustRightInd w:val="0"/>
        <w:snapToGrid w:val="0"/>
        <w:spacing w:line="480" w:lineRule="exact"/>
        <w:ind w:firstLine="482" w:firstLineChars="200"/>
        <w:jc w:val="left"/>
        <w:rPr>
          <w:rFonts w:ascii="宋体" w:hAnsi="宋体"/>
          <w:b/>
          <w:color w:val="000000"/>
          <w:sz w:val="24"/>
          <w:szCs w:val="24"/>
        </w:rPr>
      </w:pPr>
      <w:bookmarkStart w:id="0" w:name="_Toc35393631"/>
      <w:bookmarkStart w:id="1" w:name="_Toc35393800"/>
      <w:r>
        <w:rPr>
          <w:rFonts w:hint="eastAsia" w:ascii="宋体" w:hAnsi="宋体" w:cs="宋体"/>
          <w:b/>
          <w:kern w:val="0"/>
          <w:sz w:val="24"/>
          <w:szCs w:val="24"/>
        </w:rPr>
        <w:t>五</w:t>
      </w:r>
      <w:r>
        <w:rPr>
          <w:rFonts w:ascii="宋体" w:hAnsi="宋体" w:cs="宋体"/>
          <w:b/>
          <w:kern w:val="0"/>
          <w:sz w:val="24"/>
          <w:szCs w:val="24"/>
        </w:rPr>
        <w:t>、</w:t>
      </w:r>
      <w:r>
        <w:rPr>
          <w:rFonts w:hint="eastAsia" w:ascii="宋体" w:hAnsi="宋体" w:cs="宋体"/>
          <w:b/>
          <w:bCs/>
          <w:sz w:val="24"/>
          <w:szCs w:val="24"/>
        </w:rPr>
        <w:t>获取招标文件</w:t>
      </w:r>
      <w:bookmarkEnd w:id="0"/>
      <w:bookmarkEnd w:id="1"/>
    </w:p>
    <w:p>
      <w:pPr>
        <w:spacing w:line="480" w:lineRule="exact"/>
        <w:ind w:firstLine="540"/>
        <w:rPr>
          <w:rFonts w:ascii="宋体" w:hAnsi="宋体" w:cs="宋体"/>
          <w:kern w:val="0"/>
          <w:sz w:val="24"/>
          <w:szCs w:val="24"/>
        </w:rPr>
      </w:pPr>
      <w:r>
        <w:rPr>
          <w:rFonts w:hint="eastAsia" w:ascii="宋体" w:hAnsi="宋体" w:cs="宋体"/>
          <w:kern w:val="0"/>
          <w:sz w:val="24"/>
          <w:szCs w:val="24"/>
        </w:rPr>
        <w:t>时间：2</w:t>
      </w:r>
      <w:r>
        <w:rPr>
          <w:rFonts w:ascii="宋体" w:hAnsi="宋体" w:cs="宋体"/>
          <w:kern w:val="0"/>
          <w:sz w:val="24"/>
          <w:szCs w:val="24"/>
        </w:rPr>
        <w:t>023</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r>
        <w:rPr>
          <w:rFonts w:ascii="宋体" w:hAnsi="宋体" w:cs="宋体"/>
          <w:kern w:val="0"/>
          <w:sz w:val="24"/>
          <w:szCs w:val="24"/>
        </w:rPr>
        <w:t>7</w:t>
      </w:r>
      <w:r>
        <w:rPr>
          <w:rFonts w:hint="eastAsia" w:ascii="宋体" w:hAnsi="宋体" w:cs="宋体"/>
          <w:kern w:val="0"/>
          <w:sz w:val="24"/>
          <w:szCs w:val="24"/>
        </w:rPr>
        <w:t>日至</w:t>
      </w:r>
      <w:r>
        <w:rPr>
          <w:rFonts w:ascii="宋体" w:hAnsi="宋体" w:cs="宋体"/>
          <w:kern w:val="0"/>
          <w:sz w:val="24"/>
          <w:szCs w:val="24"/>
        </w:rPr>
        <w:t>2023</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r>
        <w:rPr>
          <w:rFonts w:ascii="宋体" w:hAnsi="宋体" w:cs="宋体"/>
          <w:kern w:val="0"/>
          <w:sz w:val="24"/>
          <w:szCs w:val="24"/>
        </w:rPr>
        <w:t>15</w:t>
      </w:r>
      <w:r>
        <w:rPr>
          <w:rFonts w:hint="eastAsia" w:ascii="宋体" w:hAnsi="宋体" w:cs="宋体"/>
          <w:kern w:val="0"/>
          <w:sz w:val="24"/>
          <w:szCs w:val="24"/>
        </w:rPr>
        <w:t>日1</w:t>
      </w:r>
      <w:r>
        <w:rPr>
          <w:rFonts w:ascii="宋体" w:hAnsi="宋体" w:cs="宋体"/>
          <w:kern w:val="0"/>
          <w:sz w:val="24"/>
          <w:szCs w:val="24"/>
        </w:rPr>
        <w:t>7:00</w:t>
      </w:r>
      <w:r>
        <w:rPr>
          <w:rFonts w:hint="eastAsia" w:ascii="宋体" w:hAnsi="宋体" w:cs="宋体"/>
          <w:kern w:val="0"/>
          <w:sz w:val="24"/>
          <w:szCs w:val="24"/>
        </w:rPr>
        <w:t>（北京时间）</w:t>
      </w:r>
    </w:p>
    <w:p>
      <w:pPr>
        <w:spacing w:line="480" w:lineRule="exact"/>
        <w:ind w:firstLine="540"/>
        <w:rPr>
          <w:rFonts w:ascii="宋体" w:hAnsi="宋体" w:cs="宋体"/>
          <w:kern w:val="0"/>
          <w:sz w:val="24"/>
          <w:szCs w:val="24"/>
        </w:rPr>
      </w:pPr>
      <w:bookmarkStart w:id="2" w:name="_Toc28359015"/>
      <w:bookmarkStart w:id="3" w:name="_Toc35393801"/>
      <w:bookmarkStart w:id="4" w:name="_Toc28359092"/>
      <w:bookmarkStart w:id="5" w:name="_Toc35393632"/>
      <w:r>
        <w:rPr>
          <w:rFonts w:hint="eastAsia" w:ascii="宋体" w:hAnsi="宋体" w:cs="宋体"/>
          <w:kern w:val="0"/>
          <w:sz w:val="24"/>
          <w:szCs w:val="24"/>
        </w:rPr>
        <w:t>地点：安徽省智能采购云平台（网址http://www.ahhzc.c</w:t>
      </w:r>
      <w:r>
        <w:rPr>
          <w:rFonts w:ascii="宋体" w:hAnsi="宋体" w:cs="宋体"/>
          <w:kern w:val="0"/>
          <w:sz w:val="24"/>
          <w:szCs w:val="24"/>
        </w:rPr>
        <w:t>n</w:t>
      </w:r>
      <w:r>
        <w:rPr>
          <w:rFonts w:hint="eastAsia" w:ascii="宋体" w:hAnsi="宋体" w:cs="宋体"/>
          <w:kern w:val="0"/>
          <w:sz w:val="24"/>
          <w:szCs w:val="24"/>
        </w:rPr>
        <w:t>/）</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方式：在线发售招标文件，有意参加的潜在投标人首先须在“徽智采”平台（网址：</w:t>
      </w:r>
      <w:r>
        <w:fldChar w:fldCharType="begin"/>
      </w:r>
      <w:r>
        <w:instrText xml:space="preserve"> HYPERLINK "http://www.ahhzc.com/）及手机/" </w:instrText>
      </w:r>
      <w:r>
        <w:fldChar w:fldCharType="separate"/>
      </w:r>
      <w:r>
        <w:rPr>
          <w:rFonts w:hint="eastAsia" w:ascii="宋体" w:hAnsi="宋体" w:cs="宋体"/>
          <w:kern w:val="0"/>
          <w:sz w:val="24"/>
          <w:szCs w:val="24"/>
        </w:rPr>
        <w:t>http://www.ahhzc.cn）及手机“中招互连”APP中完成注册（注①），之后在PC端安装“投标客户端”（注②），通过APP扫描在“投标客户端”登录，</w:t>
      </w:r>
      <w:r>
        <w:rPr>
          <w:rFonts w:hint="eastAsia" w:ascii="宋体" w:hAnsi="宋体" w:cs="宋体"/>
          <w:kern w:val="0"/>
          <w:sz w:val="24"/>
          <w:szCs w:val="24"/>
        </w:rPr>
        <w:fldChar w:fldCharType="end"/>
      </w:r>
      <w:r>
        <w:rPr>
          <w:rFonts w:hint="eastAsia" w:ascii="宋体" w:hAnsi="宋体" w:cs="宋体"/>
          <w:kern w:val="0"/>
          <w:sz w:val="24"/>
          <w:szCs w:val="24"/>
        </w:rPr>
        <w:t>交纳招标资料费用后，可直接在“徽智采”平台中下载招标文件及其它资料（如澄清文件等），招标人不另行发布上述内容的书面资料。</w:t>
      </w:r>
    </w:p>
    <w:p>
      <w:pPr>
        <w:spacing w:line="360" w:lineRule="auto"/>
        <w:rPr>
          <w:rFonts w:ascii="宋体" w:hAnsi="宋体" w:cs="宋体"/>
          <w:kern w:val="0"/>
          <w:sz w:val="24"/>
          <w:szCs w:val="24"/>
        </w:rPr>
      </w:pPr>
      <w:r>
        <w:rPr>
          <w:rFonts w:hint="eastAsia" w:ascii="宋体" w:hAnsi="宋体" w:cs="宋体"/>
          <w:kern w:val="0"/>
          <w:sz w:val="24"/>
          <w:szCs w:val="24"/>
        </w:rPr>
        <w:t>注意：</w:t>
      </w:r>
    </w:p>
    <w:p>
      <w:pPr>
        <w:spacing w:line="360" w:lineRule="auto"/>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所有投标人须在新徽智采系统http://www.ahhzc.cn注册并完善企业基本信息。</w:t>
      </w:r>
    </w:p>
    <w:p>
      <w:pPr>
        <w:spacing w:line="360" w:lineRule="auto"/>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若投标人已有「有效期内的安徽中技电子招投标平台」的中招互连的</w:t>
      </w:r>
      <w:r>
        <w:rPr>
          <w:rFonts w:ascii="宋体" w:hAnsi="宋体" w:cs="宋体"/>
          <w:kern w:val="0"/>
          <w:sz w:val="24"/>
          <w:szCs w:val="24"/>
        </w:rPr>
        <w:t>CA</w:t>
      </w:r>
      <w:r>
        <w:rPr>
          <w:rFonts w:hint="eastAsia" w:ascii="宋体" w:hAnsi="宋体" w:cs="宋体"/>
          <w:kern w:val="0"/>
          <w:sz w:val="24"/>
          <w:szCs w:val="24"/>
        </w:rPr>
        <w:t>可以在新系统绑定后继续使用！</w:t>
      </w:r>
    </w:p>
    <w:p>
      <w:pPr>
        <w:spacing w:line="480" w:lineRule="exact"/>
        <w:ind w:firstLine="540"/>
        <w:rPr>
          <w:rFonts w:ascii="宋体" w:hAnsi="宋体" w:cs="宋体"/>
          <w:kern w:val="0"/>
          <w:sz w:val="24"/>
          <w:szCs w:val="24"/>
        </w:rPr>
      </w:pPr>
      <w:r>
        <w:rPr>
          <w:rFonts w:hint="eastAsia" w:ascii="宋体" w:hAnsi="宋体" w:cs="宋体"/>
          <w:kern w:val="0"/>
          <w:sz w:val="24"/>
          <w:szCs w:val="24"/>
        </w:rPr>
        <w:t>售价：</w:t>
      </w:r>
      <w:r>
        <w:rPr>
          <w:rFonts w:hint="eastAsia" w:ascii="宋体" w:hAnsi="宋体" w:cs="宋体"/>
          <w:color w:val="000000" w:themeColor="text1"/>
          <w:kern w:val="0"/>
          <w:sz w:val="24"/>
          <w:szCs w:val="24"/>
          <w14:textFill>
            <w14:solidFill>
              <w14:schemeClr w14:val="tx1"/>
            </w14:solidFill>
          </w14:textFill>
        </w:rPr>
        <w:t>100元/套</w:t>
      </w:r>
    </w:p>
    <w:p>
      <w:pPr>
        <w:spacing w:line="480" w:lineRule="exact"/>
        <w:ind w:firstLine="540"/>
        <w:rPr>
          <w:rFonts w:ascii="宋体" w:hAnsi="宋体" w:cs="宋体"/>
          <w:b/>
          <w:kern w:val="0"/>
          <w:sz w:val="24"/>
          <w:szCs w:val="24"/>
        </w:rPr>
      </w:pPr>
      <w:r>
        <w:rPr>
          <w:rFonts w:hint="eastAsia" w:ascii="宋体" w:hAnsi="宋体" w:cs="宋体"/>
          <w:b/>
          <w:kern w:val="0"/>
          <w:sz w:val="24"/>
          <w:szCs w:val="24"/>
        </w:rPr>
        <w:t>六</w:t>
      </w:r>
      <w:r>
        <w:rPr>
          <w:rFonts w:ascii="宋体" w:hAnsi="宋体" w:cs="宋体"/>
          <w:b/>
          <w:kern w:val="0"/>
          <w:sz w:val="24"/>
          <w:szCs w:val="24"/>
        </w:rPr>
        <w:t>、</w:t>
      </w:r>
      <w:r>
        <w:rPr>
          <w:rFonts w:hint="eastAsia" w:ascii="宋体" w:hAnsi="宋体" w:cs="宋体"/>
          <w:b/>
          <w:bCs/>
          <w:sz w:val="24"/>
          <w:szCs w:val="24"/>
        </w:rPr>
        <w:t>投标文件提交</w:t>
      </w:r>
      <w:bookmarkEnd w:id="2"/>
      <w:bookmarkEnd w:id="3"/>
      <w:bookmarkEnd w:id="4"/>
      <w:bookmarkEnd w:id="5"/>
    </w:p>
    <w:p>
      <w:pPr>
        <w:spacing w:line="480" w:lineRule="exact"/>
        <w:ind w:firstLine="480" w:firstLineChars="200"/>
        <w:rPr>
          <w:rFonts w:ascii="宋体" w:hAnsi="宋体" w:cs="宋体"/>
          <w:kern w:val="0"/>
          <w:sz w:val="24"/>
          <w:szCs w:val="24"/>
        </w:rPr>
      </w:pPr>
      <w:bookmarkStart w:id="6" w:name="_Toc28359016"/>
      <w:bookmarkStart w:id="7" w:name="_Toc35393633"/>
      <w:bookmarkStart w:id="8" w:name="_Toc35393802"/>
      <w:bookmarkStart w:id="9" w:name="_Toc28359093"/>
      <w:r>
        <w:rPr>
          <w:rFonts w:hint="eastAsia" w:ascii="宋体" w:hAnsi="宋体" w:cs="宋体"/>
          <w:kern w:val="0"/>
          <w:sz w:val="24"/>
          <w:szCs w:val="24"/>
        </w:rPr>
        <w:t>截止时间：</w:t>
      </w:r>
      <w:r>
        <w:rPr>
          <w:rFonts w:ascii="宋体" w:hAnsi="宋体" w:cs="宋体"/>
          <w:color w:val="000000" w:themeColor="text1"/>
          <w:kern w:val="0"/>
          <w:sz w:val="24"/>
          <w:szCs w:val="24"/>
          <w14:textFill>
            <w14:solidFill>
              <w14:schemeClr w14:val="tx1"/>
            </w14:solidFill>
          </w14:textFill>
        </w:rPr>
        <w:t>2023</w:t>
      </w:r>
      <w:r>
        <w:rPr>
          <w:rFonts w:hint="eastAsia" w:ascii="宋体" w:hAnsi="宋体" w:cs="宋体"/>
          <w:color w:val="000000" w:themeColor="text1"/>
          <w:kern w:val="0"/>
          <w:sz w:val="24"/>
          <w:szCs w:val="24"/>
          <w14:textFill>
            <w14:solidFill>
              <w14:schemeClr w14:val="tx1"/>
            </w14:solidFill>
          </w14:textFill>
        </w:rPr>
        <w:t>年</w:t>
      </w:r>
      <w:r>
        <w:rPr>
          <w:rFonts w:ascii="宋体" w:hAnsi="宋体" w:cs="宋体"/>
          <w:color w:val="000000" w:themeColor="text1"/>
          <w:kern w:val="0"/>
          <w:sz w:val="24"/>
          <w:szCs w:val="24"/>
          <w14:textFill>
            <w14:solidFill>
              <w14:schemeClr w14:val="tx1"/>
            </w14:solidFill>
          </w14:textFill>
        </w:rPr>
        <w:t>8</w:t>
      </w:r>
      <w:r>
        <w:rPr>
          <w:rFonts w:hint="eastAsia" w:ascii="宋体" w:hAnsi="宋体" w:cs="宋体"/>
          <w:color w:val="000000" w:themeColor="text1"/>
          <w:kern w:val="0"/>
          <w:sz w:val="24"/>
          <w:szCs w:val="24"/>
          <w14:textFill>
            <w14:solidFill>
              <w14:schemeClr w14:val="tx1"/>
            </w14:solidFill>
          </w14:textFill>
        </w:rPr>
        <w:t>月</w:t>
      </w:r>
      <w:r>
        <w:rPr>
          <w:rFonts w:ascii="宋体" w:hAnsi="宋体" w:cs="宋体"/>
          <w:color w:val="000000" w:themeColor="text1"/>
          <w:kern w:val="0"/>
          <w:sz w:val="24"/>
          <w:szCs w:val="24"/>
          <w14:textFill>
            <w14:solidFill>
              <w14:schemeClr w14:val="tx1"/>
            </w14:solidFill>
          </w14:textFill>
        </w:rPr>
        <w:t>30</w:t>
      </w:r>
      <w:r>
        <w:rPr>
          <w:rFonts w:hint="eastAsia" w:ascii="宋体" w:hAnsi="宋体" w:cs="宋体"/>
          <w:color w:val="000000" w:themeColor="text1"/>
          <w:kern w:val="0"/>
          <w:sz w:val="24"/>
          <w:szCs w:val="24"/>
          <w14:textFill>
            <w14:solidFill>
              <w14:schemeClr w14:val="tx1"/>
            </w14:solidFill>
          </w14:textFill>
        </w:rPr>
        <w:t>日</w:t>
      </w:r>
      <w:r>
        <w:rPr>
          <w:rFonts w:ascii="宋体" w:hAnsi="宋体" w:cs="宋体"/>
          <w:color w:val="000000" w:themeColor="text1"/>
          <w:kern w:val="0"/>
          <w:sz w:val="24"/>
          <w:szCs w:val="24"/>
          <w14:textFill>
            <w14:solidFill>
              <w14:schemeClr w14:val="tx1"/>
            </w14:solidFill>
          </w14:textFill>
        </w:rPr>
        <w:t>9</w:t>
      </w:r>
      <w:r>
        <w:rPr>
          <w:rFonts w:hint="eastAsia" w:ascii="宋体" w:hAnsi="宋体" w:cs="宋体"/>
          <w:color w:val="000000" w:themeColor="text1"/>
          <w:kern w:val="0"/>
          <w:sz w:val="24"/>
          <w:szCs w:val="24"/>
          <w14:textFill>
            <w14:solidFill>
              <w14:schemeClr w14:val="tx1"/>
            </w14:solidFill>
          </w14:textFill>
        </w:rPr>
        <w:t>点</w:t>
      </w:r>
      <w:r>
        <w:rPr>
          <w:rFonts w:ascii="宋体" w:hAnsi="宋体" w:cs="宋体"/>
          <w:color w:val="000000" w:themeColor="text1"/>
          <w:kern w:val="0"/>
          <w:sz w:val="24"/>
          <w:szCs w:val="24"/>
          <w14:textFill>
            <w14:solidFill>
              <w14:schemeClr w14:val="tx1"/>
            </w14:solidFill>
          </w14:textFill>
        </w:rPr>
        <w:t>30</w:t>
      </w:r>
      <w:r>
        <w:rPr>
          <w:rFonts w:hint="eastAsia" w:ascii="宋体" w:hAnsi="宋体" w:cs="宋体"/>
          <w:color w:val="000000" w:themeColor="text1"/>
          <w:kern w:val="0"/>
          <w:sz w:val="24"/>
          <w:szCs w:val="24"/>
          <w14:textFill>
            <w14:solidFill>
              <w14:schemeClr w14:val="tx1"/>
            </w14:solidFill>
          </w14:textFill>
        </w:rPr>
        <w:t>分（北京时间）</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方式：</w:t>
      </w:r>
      <w:r>
        <w:rPr>
          <w:rFonts w:hint="eastAsia" w:ascii="宋体" w:hAnsi="宋体" w:cs="宋体"/>
          <w:sz w:val="24"/>
          <w:szCs w:val="24"/>
        </w:rPr>
        <w:t>采用远程电子递交方式，电子投标文件请通过“投标</w:t>
      </w:r>
      <w:r>
        <w:rPr>
          <w:rFonts w:hint="eastAsia" w:ascii="宋体" w:hAnsi="宋体" w:cs="宋体"/>
          <w:sz w:val="24"/>
          <w:szCs w:val="24"/>
          <w:lang w:eastAsia="zh-Hans"/>
        </w:rPr>
        <w:t>客户端</w:t>
      </w:r>
      <w:r>
        <w:rPr>
          <w:rFonts w:hint="eastAsia" w:ascii="宋体" w:hAnsi="宋体" w:cs="宋体"/>
          <w:sz w:val="24"/>
          <w:szCs w:val="24"/>
        </w:rPr>
        <w:t>”于投标截止时间之前上传，递交截止时间后上传的投标文件不予接受。网上递交的投标文件应电子签章、加密，“投标</w:t>
      </w:r>
      <w:r>
        <w:rPr>
          <w:rFonts w:hint="eastAsia" w:ascii="宋体" w:hAnsi="宋体" w:cs="宋体"/>
          <w:sz w:val="24"/>
          <w:szCs w:val="24"/>
          <w:lang w:eastAsia="zh-Hans"/>
        </w:rPr>
        <w:t>客户端</w:t>
      </w:r>
      <w:r>
        <w:rPr>
          <w:rFonts w:hint="eastAsia" w:ascii="宋体" w:hAnsi="宋体" w:cs="宋体"/>
          <w:sz w:val="24"/>
          <w:szCs w:val="24"/>
        </w:rPr>
        <w:t>”提供二维码扫描电子签章、加密功能。</w:t>
      </w:r>
    </w:p>
    <w:p>
      <w:pPr>
        <w:spacing w:line="480" w:lineRule="exact"/>
        <w:ind w:firstLine="482" w:firstLineChars="200"/>
        <w:rPr>
          <w:rFonts w:ascii="宋体" w:hAnsi="宋体" w:cs="宋体"/>
          <w:kern w:val="0"/>
          <w:sz w:val="24"/>
          <w:szCs w:val="24"/>
        </w:rPr>
      </w:pPr>
      <w:r>
        <w:rPr>
          <w:rFonts w:hint="eastAsia" w:ascii="宋体" w:hAnsi="宋体" w:cs="宋体"/>
          <w:b/>
          <w:bCs/>
          <w:sz w:val="24"/>
          <w:szCs w:val="24"/>
        </w:rPr>
        <w:t>七</w:t>
      </w:r>
      <w:r>
        <w:rPr>
          <w:rFonts w:hint="eastAsia" w:ascii="宋体" w:hAnsi="宋体" w:cs="宋体"/>
          <w:bCs/>
          <w:sz w:val="24"/>
          <w:szCs w:val="24"/>
        </w:rPr>
        <w:t>、</w:t>
      </w:r>
      <w:bookmarkEnd w:id="6"/>
      <w:bookmarkEnd w:id="7"/>
      <w:bookmarkEnd w:id="8"/>
      <w:bookmarkEnd w:id="9"/>
      <w:r>
        <w:rPr>
          <w:rFonts w:hint="eastAsia" w:ascii="宋体" w:hAnsi="宋体" w:cs="宋体"/>
          <w:b/>
          <w:bCs/>
          <w:sz w:val="24"/>
          <w:szCs w:val="24"/>
        </w:rPr>
        <w:t>评审</w:t>
      </w:r>
    </w:p>
    <w:p>
      <w:pPr>
        <w:spacing w:line="480" w:lineRule="exact"/>
        <w:ind w:firstLine="480" w:firstLineChars="200"/>
        <w:rPr>
          <w:rFonts w:ascii="宋体" w:hAnsi="宋体" w:cs="宋体"/>
          <w:kern w:val="0"/>
          <w:sz w:val="24"/>
          <w:szCs w:val="24"/>
        </w:rPr>
      </w:pPr>
      <w:bookmarkStart w:id="10" w:name="_Toc35393635"/>
      <w:bookmarkStart w:id="11" w:name="_Toc35393804"/>
      <w:r>
        <w:rPr>
          <w:rFonts w:hint="eastAsia" w:ascii="宋体" w:hAnsi="宋体" w:cs="宋体"/>
          <w:kern w:val="0"/>
          <w:sz w:val="24"/>
          <w:szCs w:val="24"/>
        </w:rPr>
        <w:t>时间：与</w:t>
      </w:r>
      <w:r>
        <w:rPr>
          <w:rFonts w:ascii="宋体" w:hAnsi="宋体" w:cs="宋体"/>
          <w:kern w:val="0"/>
          <w:sz w:val="24"/>
          <w:szCs w:val="24"/>
        </w:rPr>
        <w:t>投标文件提交截止时间的同一时间</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地点：</w:t>
      </w:r>
      <w:r>
        <w:rPr>
          <w:rFonts w:hint="eastAsia" w:ascii="宋体" w:hAnsi="宋体" w:cs="宋体"/>
          <w:sz w:val="24"/>
          <w:szCs w:val="24"/>
        </w:rPr>
        <w:t>“徽智采”平台线上开标室</w:t>
      </w:r>
      <w:r>
        <w:rPr>
          <w:rFonts w:hint="eastAsia" w:ascii="宋体" w:hAnsi="宋体" w:cs="宋体"/>
          <w:kern w:val="0"/>
          <w:sz w:val="24"/>
          <w:szCs w:val="24"/>
        </w:rPr>
        <w:t>（备注：供应商可以在线解密投标文件，无须现场参与）</w:t>
      </w:r>
    </w:p>
    <w:p>
      <w:pPr>
        <w:spacing w:line="480" w:lineRule="exact"/>
        <w:ind w:firstLine="480" w:firstLineChars="200"/>
        <w:rPr>
          <w:rFonts w:ascii="宋体" w:hAnsi="宋体" w:cs="宋体"/>
          <w:b/>
          <w:bCs/>
          <w:sz w:val="24"/>
          <w:szCs w:val="24"/>
        </w:rPr>
      </w:pPr>
      <w:r>
        <w:rPr>
          <w:rFonts w:hint="eastAsia" w:ascii="宋体" w:hAnsi="宋体" w:cs="宋体"/>
          <w:sz w:val="24"/>
          <w:szCs w:val="24"/>
        </w:rPr>
        <w:t>解密方式：“徽智采”平台开标室、采用远程电子开标方式，投标人应于开标时间前</w:t>
      </w:r>
      <w:r>
        <w:rPr>
          <w:rFonts w:hint="eastAsia" w:ascii="宋体" w:hAnsi="宋体" w:cs="宋体"/>
          <w:b/>
          <w:bCs/>
          <w:sz w:val="24"/>
          <w:szCs w:val="24"/>
          <w:u w:val="single"/>
        </w:rPr>
        <w:t>1小时</w:t>
      </w:r>
      <w:r>
        <w:rPr>
          <w:rFonts w:hint="eastAsia" w:ascii="宋体" w:hAnsi="宋体" w:cs="宋体"/>
          <w:sz w:val="24"/>
          <w:szCs w:val="24"/>
        </w:rPr>
        <w:t>登录PC端“投标</w:t>
      </w:r>
      <w:r>
        <w:rPr>
          <w:rFonts w:hint="eastAsia" w:ascii="宋体" w:hAnsi="宋体" w:cs="宋体"/>
          <w:sz w:val="24"/>
          <w:szCs w:val="24"/>
          <w:lang w:eastAsia="zh-Hans"/>
        </w:rPr>
        <w:t>客户端</w:t>
      </w:r>
      <w:r>
        <w:rPr>
          <w:rFonts w:hint="eastAsia" w:ascii="宋体" w:hAnsi="宋体" w:cs="宋体"/>
          <w:sz w:val="24"/>
          <w:szCs w:val="24"/>
        </w:rPr>
        <w:t>”，进入开标室，并签到等待开标。投标人应在截止时间后</w:t>
      </w:r>
      <w:r>
        <w:rPr>
          <w:rFonts w:hint="eastAsia" w:ascii="宋体" w:hAnsi="宋体" w:cs="宋体"/>
          <w:b/>
          <w:bCs/>
          <w:sz w:val="24"/>
          <w:szCs w:val="24"/>
          <w:u w:val="single"/>
        </w:rPr>
        <w:t>60分钟</w:t>
      </w:r>
      <w:r>
        <w:rPr>
          <w:rFonts w:hint="eastAsia" w:ascii="宋体" w:hAnsi="宋体" w:cs="宋体"/>
          <w:sz w:val="24"/>
          <w:szCs w:val="24"/>
        </w:rPr>
        <w:t>内，通过手机“中招互连”APP扫码解密投标文件。</w:t>
      </w:r>
      <w:r>
        <w:rPr>
          <w:rFonts w:hint="eastAsia" w:ascii="宋体" w:hAnsi="宋体" w:cs="宋体"/>
          <w:b/>
          <w:bCs/>
          <w:sz w:val="24"/>
          <w:szCs w:val="24"/>
        </w:rPr>
        <w:t>八、其他补充事宜</w:t>
      </w:r>
      <w:bookmarkEnd w:id="10"/>
      <w:bookmarkEnd w:id="11"/>
    </w:p>
    <w:p>
      <w:pPr>
        <w:widowControl/>
        <w:spacing w:line="480" w:lineRule="exact"/>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.本次招标公告同时在中国招标投标公共服务平台、“徽智采”平台、安徽招标投标信息网上发布。</w:t>
      </w:r>
    </w:p>
    <w:p>
      <w:pPr>
        <w:widowControl/>
        <w:spacing w:line="480" w:lineRule="exact"/>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.供应商应合理安排招标文件获取时间，特别是网络速度慢的地区防止在系统关闭前网络拥堵无法操作。如果因计算机及网络故障造成无法完成招标文件获取，责任自负。</w:t>
      </w:r>
    </w:p>
    <w:p>
      <w:pPr>
        <w:widowControl/>
        <w:spacing w:line="480" w:lineRule="exact"/>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 会员注册手续</w:t>
      </w:r>
    </w:p>
    <w:p>
      <w:pPr>
        <w:spacing w:line="360" w:lineRule="auto"/>
        <w:ind w:firstLine="422"/>
        <w:rPr>
          <w:rFonts w:ascii="宋体" w:hAnsi="宋体" w:cs="宋体"/>
          <w:kern w:val="0"/>
          <w:sz w:val="24"/>
          <w:szCs w:val="24"/>
        </w:rPr>
      </w:pPr>
      <w:r>
        <w:rPr>
          <w:rFonts w:hint="eastAsia" w:ascii="宋体" w:hAnsi="宋体" w:cs="宋体"/>
          <w:kern w:val="0"/>
          <w:sz w:val="24"/>
          <w:szCs w:val="24"/>
        </w:rPr>
        <w:t>注①：注册步骤如下（以下两项均须注册完成）：</w:t>
      </w:r>
    </w:p>
    <w:p>
      <w:pPr>
        <w:spacing w:line="360" w:lineRule="auto"/>
        <w:ind w:firstLine="422"/>
        <w:rPr>
          <w:rFonts w:ascii="宋体" w:hAnsi="宋体" w:cs="宋体"/>
          <w:kern w:val="0"/>
          <w:sz w:val="24"/>
          <w:szCs w:val="24"/>
        </w:rPr>
      </w:pPr>
      <w:r>
        <w:rPr>
          <w:rFonts w:hint="eastAsia" w:ascii="宋体" w:hAnsi="宋体" w:cs="宋体"/>
          <w:kern w:val="0"/>
          <w:sz w:val="24"/>
          <w:szCs w:val="24"/>
        </w:rPr>
        <w:t>“徽智采”平台注册：</w:t>
      </w:r>
    </w:p>
    <w:p>
      <w:pPr>
        <w:spacing w:line="360" w:lineRule="auto"/>
        <w:ind w:firstLine="420"/>
        <w:rPr>
          <w:rFonts w:ascii="宋体" w:hAnsi="宋体" w:cs="宋体"/>
          <w:kern w:val="0"/>
          <w:sz w:val="24"/>
          <w:szCs w:val="24"/>
        </w:rPr>
      </w:pPr>
      <w:r>
        <w:rPr>
          <w:rFonts w:hint="eastAsia" w:ascii="宋体" w:hAnsi="宋体" w:cs="宋体"/>
          <w:kern w:val="0"/>
          <w:sz w:val="24"/>
          <w:szCs w:val="24"/>
        </w:rPr>
        <w:t>登录“徽智采”平台（网址：http://www.ahhzc.cn/），点击右上角“供应商注册”，按照要求填写完善企业信息并上传相关附件，我司将对上传信息及附件进行审核，审核通过即完成平台的注册。具体注册操作详见“徽智采”平台首页“常见问题”，同时须在PC下载安装“投标客户端”客户端（下载链接见“徽智采”平台首页右上角“下载客户端”）。</w:t>
      </w:r>
    </w:p>
    <w:p>
      <w:pPr>
        <w:spacing w:line="360" w:lineRule="auto"/>
        <w:ind w:firstLine="422"/>
        <w:rPr>
          <w:rFonts w:ascii="宋体" w:hAnsi="宋体" w:cs="宋体"/>
          <w:kern w:val="0"/>
          <w:sz w:val="24"/>
          <w:szCs w:val="24"/>
        </w:rPr>
      </w:pPr>
      <w:r>
        <w:rPr>
          <w:rFonts w:hint="eastAsia" w:ascii="宋体" w:hAnsi="宋体" w:cs="宋体"/>
          <w:kern w:val="0"/>
          <w:sz w:val="24"/>
          <w:szCs w:val="24"/>
        </w:rPr>
        <w:t>手机“中招互连”APP注册：</w:t>
      </w:r>
    </w:p>
    <w:p>
      <w:pPr>
        <w:spacing w:line="360" w:lineRule="auto"/>
        <w:ind w:firstLine="420"/>
        <w:rPr>
          <w:rFonts w:ascii="宋体" w:hAnsi="宋体" w:cs="宋体"/>
          <w:kern w:val="0"/>
          <w:sz w:val="24"/>
          <w:szCs w:val="24"/>
        </w:rPr>
      </w:pPr>
      <w:r>
        <w:rPr>
          <w:rFonts w:hint="eastAsia" w:ascii="宋体" w:hAnsi="宋体" w:cs="宋体"/>
          <w:kern w:val="0"/>
          <w:sz w:val="24"/>
          <w:szCs w:val="24"/>
        </w:rPr>
        <w:t>完成平台注册及客户端安装后，在手机应用商店中下载“中招互连”APP，按照要求填写注册信息，同时在APP线上完成CA证书的办理（购买单位证书请注意选择“安徽智能采购云平台”），具体下载及注册操作详见“徽智采”平台首页常见问题“CA办理”。</w:t>
      </w:r>
    </w:p>
    <w:p>
      <w:pPr>
        <w:spacing w:line="360" w:lineRule="auto"/>
        <w:ind w:firstLine="422"/>
        <w:rPr>
          <w:rFonts w:ascii="宋体" w:hAnsi="宋体" w:cs="宋体"/>
          <w:kern w:val="0"/>
          <w:sz w:val="24"/>
          <w:szCs w:val="24"/>
        </w:rPr>
      </w:pPr>
      <w:r>
        <w:rPr>
          <w:rFonts w:hint="eastAsia" w:ascii="宋体" w:hAnsi="宋体" w:cs="宋体"/>
          <w:kern w:val="0"/>
          <w:sz w:val="24"/>
          <w:szCs w:val="24"/>
        </w:rPr>
        <w:t>注②：“投标客户端”的服务功能</w:t>
      </w:r>
    </w:p>
    <w:p>
      <w:pPr>
        <w:spacing w:line="360" w:lineRule="auto"/>
        <w:ind w:firstLine="420"/>
        <w:rPr>
          <w:rFonts w:ascii="宋体" w:hAnsi="宋体" w:cs="宋体"/>
          <w:kern w:val="0"/>
          <w:sz w:val="24"/>
          <w:szCs w:val="24"/>
        </w:rPr>
      </w:pPr>
      <w:r>
        <w:rPr>
          <w:rFonts w:hint="eastAsia" w:ascii="宋体" w:hAnsi="宋体" w:cs="宋体"/>
          <w:kern w:val="0"/>
          <w:sz w:val="24"/>
          <w:szCs w:val="24"/>
        </w:rPr>
        <w:t>投标人完成手机“中招互连”APP的注册，并通过扫码登录PC端“投标客户端”后方可电子投标，“投标客户端”为投标人提供的在线服务有：缴纳招标文件费用、下载招标文件、制作投标文件、扫码电子签章、扫码加密投标文件、递交投标文件、网上开标、扫码解密投标文件等。</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注册、投标具体操作手册指引详见“徽智采”平台（网址：http://www.ahhzc.cn/）右下角常见问题中的文档，请仔细阅读并按步骤操作即可。</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注册审核人：章工、崔工</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审核时间：工作日9:00-11:30，13:00-17:00（北京时间）</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联系电话：章工13866184647   崔工15255472573</w:t>
      </w:r>
    </w:p>
    <w:p>
      <w:pPr>
        <w:widowControl/>
        <w:spacing w:line="480" w:lineRule="exact"/>
        <w:ind w:firstLine="482" w:firstLineChars="200"/>
        <w:jc w:val="left"/>
        <w:rPr>
          <w:rFonts w:ascii="宋体" w:hAnsi="宋体" w:cs="宋体"/>
          <w:b/>
          <w:bCs/>
          <w:sz w:val="24"/>
          <w:szCs w:val="24"/>
        </w:rPr>
      </w:pPr>
      <w:bookmarkStart w:id="12" w:name="_Toc35393636"/>
      <w:bookmarkStart w:id="13" w:name="_Toc28359018"/>
      <w:bookmarkStart w:id="14" w:name="_Toc35393805"/>
      <w:bookmarkStart w:id="15" w:name="_Toc28359095"/>
      <w:r>
        <w:rPr>
          <w:rFonts w:hint="eastAsia" w:ascii="宋体" w:hAnsi="宋体" w:cs="宋体"/>
          <w:b/>
          <w:bCs/>
          <w:sz w:val="24"/>
          <w:szCs w:val="24"/>
        </w:rPr>
        <w:t>九、凡对本次招标提出询问，请按</w:t>
      </w:r>
      <w:r>
        <w:rPr>
          <w:rFonts w:ascii="宋体" w:hAnsi="宋体" w:cs="宋体"/>
          <w:b/>
          <w:bCs/>
          <w:sz w:val="24"/>
          <w:szCs w:val="24"/>
        </w:rPr>
        <w:t>以下方式</w:t>
      </w:r>
      <w:r>
        <w:rPr>
          <w:rFonts w:hint="eastAsia" w:ascii="宋体" w:hAnsi="宋体" w:cs="宋体"/>
          <w:b/>
          <w:bCs/>
          <w:sz w:val="24"/>
          <w:szCs w:val="24"/>
        </w:rPr>
        <w:t>联系</w:t>
      </w:r>
      <w:bookmarkEnd w:id="12"/>
      <w:bookmarkEnd w:id="13"/>
      <w:bookmarkEnd w:id="14"/>
      <w:bookmarkEnd w:id="15"/>
      <w:bookmarkStart w:id="16" w:name="_Toc28359096"/>
      <w:bookmarkStart w:id="17" w:name="_Toc28359019"/>
      <w:bookmarkStart w:id="18" w:name="_Toc35393637"/>
      <w:bookmarkStart w:id="19" w:name="_Toc35393806"/>
      <w:r>
        <w:rPr>
          <w:rFonts w:hint="eastAsia" w:ascii="宋体" w:hAnsi="宋体" w:cs="宋体"/>
          <w:b/>
          <w:bCs/>
          <w:sz w:val="24"/>
          <w:szCs w:val="24"/>
        </w:rPr>
        <w:t>：</w:t>
      </w:r>
    </w:p>
    <w:p>
      <w:pPr>
        <w:widowControl/>
        <w:spacing w:line="480" w:lineRule="exact"/>
        <w:ind w:firstLine="480" w:firstLineChars="200"/>
        <w:jc w:val="left"/>
        <w:rPr>
          <w:rFonts w:ascii="宋体" w:hAnsi="宋体" w:cs="宋体"/>
          <w:kern w:val="0"/>
          <w:sz w:val="24"/>
          <w:szCs w:val="24"/>
        </w:rPr>
      </w:pPr>
      <w:r>
        <w:rPr>
          <w:rFonts w:hint="eastAsia" w:ascii="宋体" w:hAnsi="宋体" w:cs="宋体"/>
          <w:bCs/>
          <w:sz w:val="24"/>
          <w:szCs w:val="24"/>
        </w:rPr>
        <w:t>1.招标人信息</w:t>
      </w:r>
      <w:bookmarkEnd w:id="16"/>
      <w:bookmarkEnd w:id="17"/>
      <w:bookmarkEnd w:id="18"/>
      <w:bookmarkEnd w:id="19"/>
    </w:p>
    <w:p>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名    称：安庆联动属具股份有限公司</w:t>
      </w:r>
    </w:p>
    <w:p>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地    址：安徽省安庆市迎江区高新区方兴路16号</w:t>
      </w:r>
    </w:p>
    <w:p>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联系方式：</w:t>
      </w:r>
      <w:bookmarkStart w:id="20" w:name="_Toc28359020"/>
      <w:bookmarkStart w:id="21" w:name="_Toc35393638"/>
      <w:bookmarkStart w:id="22" w:name="_Toc35393807"/>
      <w:bookmarkStart w:id="23" w:name="_Toc28359097"/>
      <w:r>
        <w:rPr>
          <w:rFonts w:hint="eastAsia" w:ascii="宋体" w:hAnsi="宋体" w:cs="宋体"/>
          <w:kern w:val="0"/>
          <w:sz w:val="24"/>
          <w:szCs w:val="24"/>
        </w:rPr>
        <w:t>程先生0556-5345106</w:t>
      </w:r>
    </w:p>
    <w:p>
      <w:pPr>
        <w:spacing w:line="480" w:lineRule="exact"/>
        <w:ind w:firstLine="480" w:firstLineChars="200"/>
        <w:jc w:val="left"/>
        <w:rPr>
          <w:rFonts w:ascii="宋体" w:hAnsi="宋体" w:cs="宋体"/>
          <w:kern w:val="0"/>
          <w:sz w:val="24"/>
          <w:szCs w:val="24"/>
        </w:rPr>
      </w:pPr>
      <w:r>
        <w:rPr>
          <w:rFonts w:hint="eastAsia" w:ascii="宋体" w:hAnsi="宋体" w:cs="宋体"/>
          <w:bCs/>
          <w:sz w:val="24"/>
          <w:szCs w:val="24"/>
        </w:rPr>
        <w:t>2.招标代理机构信息</w:t>
      </w:r>
      <w:bookmarkEnd w:id="20"/>
      <w:bookmarkEnd w:id="21"/>
      <w:bookmarkEnd w:id="22"/>
      <w:bookmarkEnd w:id="23"/>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名    称：安徽中技工程咨询有限公司</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地　　址：合肥市合作化南路2</w:t>
      </w:r>
      <w:r>
        <w:rPr>
          <w:rFonts w:ascii="宋体" w:hAnsi="宋体" w:cs="宋体"/>
          <w:kern w:val="0"/>
          <w:sz w:val="24"/>
          <w:szCs w:val="24"/>
        </w:rPr>
        <w:t>7号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联系方式：夏海倩、陈振0551-65149581-</w:t>
      </w:r>
      <w:r>
        <w:rPr>
          <w:rFonts w:ascii="宋体" w:hAnsi="宋体" w:cs="宋体"/>
          <w:kern w:val="0"/>
          <w:sz w:val="24"/>
          <w:szCs w:val="24"/>
        </w:rPr>
        <w:t>870</w:t>
      </w:r>
      <w:r>
        <w:rPr>
          <w:rFonts w:hint="eastAsia" w:ascii="宋体" w:hAnsi="宋体" w:cs="宋体"/>
          <w:kern w:val="0"/>
          <w:sz w:val="24"/>
          <w:szCs w:val="24"/>
        </w:rPr>
        <w:t>、833，1</w:t>
      </w:r>
      <w:r>
        <w:rPr>
          <w:rFonts w:ascii="宋体" w:hAnsi="宋体" w:cs="宋体"/>
          <w:kern w:val="0"/>
          <w:sz w:val="24"/>
          <w:szCs w:val="24"/>
        </w:rPr>
        <w:t>3865994543</w:t>
      </w:r>
    </w:p>
    <w:p>
      <w:bookmarkStart w:id="24" w:name="_GoBack"/>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3E90"/>
    <w:multiLevelType w:val="multilevel"/>
    <w:tmpl w:val="005B3E90"/>
    <w:lvl w:ilvl="0" w:tentative="0">
      <w:start w:val="1"/>
      <w:numFmt w:val="japaneseCounting"/>
      <w:lvlText w:val="%1、"/>
      <w:lvlJc w:val="left"/>
      <w:pPr>
        <w:ind w:left="1287" w:hanging="720"/>
      </w:pPr>
      <w:rPr>
        <w:rFonts w:ascii="宋体" w:hAnsi="宋体" w:eastAsia="宋体" w:cs="Times New Roman"/>
      </w:rPr>
    </w:lvl>
    <w:lvl w:ilvl="1" w:tentative="0">
      <w:start w:val="1"/>
      <w:numFmt w:val="decimalEnclosedCircle"/>
      <w:lvlText w:val="%2"/>
      <w:lvlJc w:val="left"/>
      <w:pPr>
        <w:ind w:left="1347" w:hanging="360"/>
      </w:pPr>
      <w:rPr>
        <w:rFonts w:ascii="宋体" w:hAnsi="宋体" w:eastAsia="宋体" w:cs="Times New Roman"/>
        <w:lang w:val="en-US"/>
      </w:r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89"/>
    <w:rsid w:val="008123F2"/>
    <w:rsid w:val="00827889"/>
    <w:rsid w:val="008B3E70"/>
    <w:rsid w:val="00C905E8"/>
    <w:rsid w:val="562E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2 Char"/>
    <w:basedOn w:val="6"/>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4</Pages>
  <Words>335</Words>
  <Characters>1910</Characters>
  <Lines>15</Lines>
  <Paragraphs>4</Paragraphs>
  <TotalTime>1</TotalTime>
  <ScaleCrop>false</ScaleCrop>
  <LinksUpToDate>false</LinksUpToDate>
  <CharactersWithSpaces>2241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2023-08-07T05:23:00Z</dcterms:created>
  <dc:creator>Windows 用户</dc:creator>
  <cp:lastModifiedBy>ZY</cp:lastModifiedBy>
  <dcterms:modified xsi:type="dcterms:W3CDTF">2023-12-06T05:19:09Z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4A274907FBE94824923F4FB2A53BB13A</vt:lpwstr>
  </property>
</Properties>
</file>