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2EF1C">
      <w:pPr>
        <w:pStyle w:val="2"/>
        <w:spacing w:before="0" w:after="0" w:line="360" w:lineRule="auto"/>
        <w:jc w:val="center"/>
        <w:rPr>
          <w:rFonts w:eastAsia="仿宋"/>
          <w:kern w:val="2"/>
          <w:szCs w:val="44"/>
          <w:highlight w:val="none"/>
        </w:rPr>
      </w:pPr>
      <w:r>
        <w:rPr>
          <w:rFonts w:eastAsia="仿宋"/>
          <w:kern w:val="2"/>
          <w:szCs w:val="44"/>
          <w:highlight w:val="none"/>
        </w:rPr>
        <w:t>招标公告</w:t>
      </w:r>
    </w:p>
    <w:p w14:paraId="7DEFA3C4">
      <w:pPr>
        <w:spacing w:line="360" w:lineRule="auto"/>
        <w:jc w:val="center"/>
        <w:rPr>
          <w:rFonts w:ascii="Times New Roman" w:hAnsi="Times New Roman" w:eastAsia="黑体"/>
          <w:b/>
          <w:bCs/>
          <w:sz w:val="32"/>
          <w:szCs w:val="32"/>
          <w:highlight w:val="none"/>
          <w:u w:val="single"/>
        </w:rPr>
      </w:pPr>
      <w:r>
        <w:rPr>
          <w:rFonts w:hint="eastAsia" w:ascii="Times New Roman" w:hAnsi="Times New Roman" w:eastAsia="仿宋"/>
          <w:b/>
          <w:bCs/>
          <w:sz w:val="32"/>
          <w:szCs w:val="32"/>
          <w:highlight w:val="none"/>
          <w:lang w:eastAsia="zh-CN"/>
        </w:rPr>
        <w:t>衡阳合力产品运输服务项目</w:t>
      </w:r>
      <w:r>
        <w:rPr>
          <w:rFonts w:ascii="Times New Roman" w:hAnsi="Times New Roman" w:eastAsia="仿宋"/>
          <w:b/>
          <w:bCs/>
          <w:sz w:val="32"/>
          <w:szCs w:val="32"/>
          <w:highlight w:val="none"/>
        </w:rPr>
        <w:t>招标公告</w:t>
      </w:r>
    </w:p>
    <w:p w14:paraId="0B106C43">
      <w:pPr>
        <w:widowControl/>
        <w:spacing w:line="560" w:lineRule="atLeast"/>
        <w:jc w:val="left"/>
        <w:rPr>
          <w:rFonts w:hint="eastAsia" w:ascii="黑体" w:hAnsi="宋体" w:eastAsia="黑体" w:cs="黑体"/>
          <w:kern w:val="0"/>
          <w:sz w:val="28"/>
          <w:szCs w:val="28"/>
          <w:lang w:bidi="ar"/>
        </w:rPr>
      </w:pPr>
      <w:bookmarkStart w:id="0" w:name="_Toc22903"/>
      <w:bookmarkStart w:id="1" w:name="_Toc151393372"/>
      <w:bookmarkStart w:id="2" w:name="_Toc26146"/>
      <w:bookmarkStart w:id="3" w:name="_Toc10622"/>
      <w:bookmarkStart w:id="4" w:name="_Toc28908"/>
      <w:bookmarkStart w:id="5" w:name="_Toc10879"/>
      <w:bookmarkStart w:id="6" w:name="_Toc25815"/>
      <w:bookmarkStart w:id="7" w:name="_Toc13283"/>
      <w:bookmarkStart w:id="8" w:name="_Toc6383"/>
      <w:bookmarkStart w:id="9" w:name="_Toc19312"/>
      <w:r>
        <w:rPr>
          <w:rFonts w:hint="eastAsia" w:ascii="黑体" w:hAnsi="宋体" w:eastAsia="黑体" w:cs="黑体"/>
          <w:kern w:val="0"/>
          <w:sz w:val="28"/>
          <w:szCs w:val="28"/>
          <w:lang w:bidi="ar"/>
        </w:rPr>
        <w:t>1.招标条件</w:t>
      </w:r>
      <w:bookmarkEnd w:id="0"/>
      <w:bookmarkEnd w:id="1"/>
      <w:bookmarkEnd w:id="2"/>
      <w:bookmarkEnd w:id="3"/>
      <w:bookmarkEnd w:id="4"/>
      <w:bookmarkEnd w:id="5"/>
      <w:bookmarkEnd w:id="6"/>
      <w:bookmarkEnd w:id="7"/>
      <w:bookmarkEnd w:id="8"/>
      <w:bookmarkEnd w:id="9"/>
    </w:p>
    <w:p w14:paraId="1D43D721">
      <w:pPr>
        <w:widowControl/>
        <w:spacing w:line="560" w:lineRule="atLeast"/>
        <w:ind w:firstLine="560"/>
        <w:jc w:val="left"/>
        <w:rPr>
          <w:rFonts w:hint="eastAsia" w:ascii="仿宋" w:hAnsi="仿宋" w:eastAsia="仿宋" w:cs="仿宋"/>
          <w:kern w:val="0"/>
          <w:sz w:val="28"/>
          <w:szCs w:val="28"/>
          <w:lang w:bidi="ar"/>
        </w:rPr>
      </w:pPr>
      <w:bookmarkStart w:id="10" w:name="_Toc28404"/>
      <w:bookmarkStart w:id="11" w:name="_Toc2037"/>
      <w:bookmarkStart w:id="12" w:name="_Toc12572"/>
      <w:bookmarkStart w:id="13" w:name="_Toc21848"/>
      <w:r>
        <w:rPr>
          <w:rFonts w:hint="eastAsia" w:ascii="仿宋" w:hAnsi="仿宋" w:eastAsia="仿宋" w:cs="仿宋"/>
          <w:kern w:val="0"/>
          <w:sz w:val="28"/>
          <w:szCs w:val="28"/>
          <w:lang w:bidi="ar"/>
        </w:rPr>
        <w:t>1.1招标人：衡阳合力工业车辆有限公司</w:t>
      </w:r>
    </w:p>
    <w:p w14:paraId="71384A22">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1.2招标代理机构：安徽省招标集团股份有限公司</w:t>
      </w:r>
    </w:p>
    <w:p w14:paraId="680CF471">
      <w:pPr>
        <w:widowControl/>
        <w:spacing w:line="560" w:lineRule="atLeast"/>
        <w:ind w:firstLine="560"/>
        <w:jc w:val="left"/>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1.3招标项目名称：</w:t>
      </w:r>
      <w:r>
        <w:rPr>
          <w:rFonts w:hint="eastAsia" w:ascii="仿宋" w:hAnsi="仿宋" w:eastAsia="仿宋" w:cs="仿宋"/>
          <w:kern w:val="0"/>
          <w:sz w:val="28"/>
          <w:szCs w:val="28"/>
          <w:lang w:eastAsia="zh-CN" w:bidi="ar"/>
        </w:rPr>
        <w:t>衡阳合力产品运输服务项目</w:t>
      </w:r>
    </w:p>
    <w:p w14:paraId="08B2BD8D">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1.4资金来源：自筹资金</w:t>
      </w:r>
    </w:p>
    <w:p w14:paraId="64D0D9F3">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1.5项目出资比例：100%</w:t>
      </w:r>
    </w:p>
    <w:p w14:paraId="40DA1618">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1.6资金落实情况：已落实</w:t>
      </w:r>
      <w:r>
        <w:rPr>
          <w:rFonts w:hint="eastAsia" w:ascii="仿宋" w:hAnsi="仿宋" w:eastAsia="仿宋" w:cs="仿宋"/>
          <w:kern w:val="0"/>
          <w:sz w:val="28"/>
          <w:szCs w:val="28"/>
          <w:lang w:bidi="ar"/>
        </w:rPr>
        <w:tab/>
      </w:r>
    </w:p>
    <w:p w14:paraId="42E97E11">
      <w:pPr>
        <w:widowControl/>
        <w:spacing w:line="560" w:lineRule="atLeast"/>
        <w:jc w:val="left"/>
        <w:rPr>
          <w:rFonts w:hint="eastAsia" w:ascii="黑体" w:hAnsi="宋体" w:eastAsia="黑体" w:cs="黑体"/>
          <w:kern w:val="0"/>
          <w:sz w:val="28"/>
          <w:szCs w:val="28"/>
          <w:lang w:bidi="ar"/>
        </w:rPr>
      </w:pPr>
      <w:bookmarkStart w:id="14" w:name="_Toc27331"/>
      <w:bookmarkStart w:id="15" w:name="_Toc9254"/>
      <w:bookmarkStart w:id="16" w:name="_Toc13326"/>
      <w:bookmarkStart w:id="17" w:name="_Toc15646"/>
      <w:bookmarkStart w:id="18" w:name="_Toc151393373"/>
      <w:bookmarkStart w:id="19" w:name="_Toc1141"/>
      <w:bookmarkStart w:id="20" w:name="_Toc6237"/>
      <w:r>
        <w:rPr>
          <w:rFonts w:hint="eastAsia" w:ascii="黑体" w:hAnsi="宋体" w:eastAsia="黑体" w:cs="黑体"/>
          <w:kern w:val="0"/>
          <w:sz w:val="28"/>
          <w:szCs w:val="28"/>
          <w:lang w:bidi="ar"/>
        </w:rPr>
        <w:t>2.项目概况与招标范围</w:t>
      </w:r>
      <w:bookmarkEnd w:id="10"/>
      <w:bookmarkEnd w:id="11"/>
      <w:bookmarkEnd w:id="12"/>
      <w:bookmarkEnd w:id="13"/>
      <w:bookmarkEnd w:id="14"/>
      <w:bookmarkEnd w:id="15"/>
      <w:bookmarkEnd w:id="16"/>
      <w:bookmarkEnd w:id="17"/>
      <w:bookmarkEnd w:id="18"/>
      <w:bookmarkEnd w:id="19"/>
      <w:bookmarkEnd w:id="20"/>
    </w:p>
    <w:p w14:paraId="213D84CB">
      <w:pPr>
        <w:widowControl/>
        <w:spacing w:line="560" w:lineRule="atLeast"/>
        <w:ind w:firstLine="56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bidi="ar"/>
        </w:rPr>
        <w:t>2.1招标项目编号：</w:t>
      </w:r>
      <w:r>
        <w:rPr>
          <w:rFonts w:hint="eastAsia" w:ascii="仿宋" w:hAnsi="仿宋" w:eastAsia="仿宋" w:cs="仿宋"/>
          <w:kern w:val="0"/>
          <w:sz w:val="28"/>
          <w:szCs w:val="28"/>
          <w:lang w:eastAsia="zh-CN" w:bidi="ar"/>
        </w:rPr>
        <w:t>GN2026-23-1273</w:t>
      </w:r>
    </w:p>
    <w:p w14:paraId="3250DD97">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2.2标包划分：本项目划分</w:t>
      </w:r>
      <w:r>
        <w:rPr>
          <w:rFonts w:hint="eastAsia" w:ascii="仿宋" w:hAnsi="仿宋" w:eastAsia="仿宋" w:cs="仿宋"/>
          <w:kern w:val="0"/>
          <w:sz w:val="28"/>
          <w:szCs w:val="28"/>
          <w:lang w:val="en-US" w:eastAsia="zh-CN" w:bidi="ar"/>
        </w:rPr>
        <w:t>为4个</w:t>
      </w:r>
      <w:r>
        <w:rPr>
          <w:rFonts w:hint="eastAsia" w:ascii="仿宋" w:hAnsi="仿宋" w:eastAsia="仿宋" w:cs="仿宋"/>
          <w:kern w:val="0"/>
          <w:sz w:val="28"/>
          <w:szCs w:val="28"/>
          <w:lang w:bidi="ar"/>
        </w:rPr>
        <w:t>标包</w:t>
      </w:r>
    </w:p>
    <w:tbl>
      <w:tblPr>
        <w:tblStyle w:val="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28"/>
        <w:gridCol w:w="7005"/>
      </w:tblGrid>
      <w:tr w14:paraId="2F28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5" w:hRule="atLeast"/>
          <w:jc w:val="center"/>
        </w:trPr>
        <w:tc>
          <w:tcPr>
            <w:tcW w:w="79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33CDB4B7">
            <w:pPr>
              <w:widowControl/>
              <w:spacing w:line="560" w:lineRule="atLeast"/>
              <w:jc w:val="center"/>
              <w:rPr>
                <w:rFonts w:hint="eastAsia" w:ascii="仿宋" w:eastAsia="仿宋" w:cs="仿宋"/>
                <w:b/>
                <w:bCs/>
                <w:color w:val="auto"/>
                <w:kern w:val="0"/>
                <w:sz w:val="28"/>
                <w:szCs w:val="28"/>
                <w:highlight w:val="none"/>
                <w:lang w:bidi="ar"/>
              </w:rPr>
            </w:pPr>
            <w:r>
              <w:rPr>
                <w:rFonts w:hint="eastAsia" w:ascii="仿宋" w:eastAsia="仿宋" w:cs="仿宋"/>
                <w:b/>
                <w:bCs/>
                <w:color w:val="auto"/>
                <w:kern w:val="0"/>
                <w:sz w:val="28"/>
                <w:szCs w:val="28"/>
                <w:highlight w:val="none"/>
                <w:lang w:bidi="ar"/>
              </w:rPr>
              <w:t>包号</w:t>
            </w:r>
          </w:p>
        </w:tc>
        <w:tc>
          <w:tcPr>
            <w:tcW w:w="4202"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74BF14F6">
            <w:pPr>
              <w:widowControl/>
              <w:spacing w:line="560" w:lineRule="atLeast"/>
              <w:ind w:firstLine="560"/>
              <w:jc w:val="left"/>
              <w:rPr>
                <w:rFonts w:hint="eastAsia" w:ascii="仿宋" w:eastAsia="仿宋" w:cs="仿宋"/>
                <w:b/>
                <w:bCs/>
                <w:color w:val="auto"/>
                <w:kern w:val="0"/>
                <w:sz w:val="28"/>
                <w:szCs w:val="28"/>
                <w:highlight w:val="none"/>
                <w:lang w:bidi="ar"/>
              </w:rPr>
            </w:pPr>
            <w:r>
              <w:rPr>
                <w:rFonts w:hint="eastAsia" w:ascii="仿宋" w:eastAsia="仿宋" w:cs="仿宋"/>
                <w:b/>
                <w:bCs/>
                <w:color w:val="auto"/>
                <w:kern w:val="0"/>
                <w:sz w:val="28"/>
                <w:szCs w:val="28"/>
                <w:highlight w:val="none"/>
                <w:lang w:bidi="ar"/>
              </w:rPr>
              <w:t>运输内容</w:t>
            </w:r>
          </w:p>
        </w:tc>
      </w:tr>
      <w:tr w14:paraId="2FD7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79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191239CB">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1</w:t>
            </w:r>
          </w:p>
        </w:tc>
        <w:tc>
          <w:tcPr>
            <w:tcW w:w="717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7F1E6A87">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防爆及特种产品（含零散部件）运输</w:t>
            </w:r>
          </w:p>
        </w:tc>
      </w:tr>
      <w:tr w14:paraId="476D6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3" w:hRule="atLeast"/>
          <w:jc w:val="center"/>
        </w:trPr>
        <w:tc>
          <w:tcPr>
            <w:tcW w:w="79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7A844A76">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2</w:t>
            </w:r>
          </w:p>
        </w:tc>
        <w:tc>
          <w:tcPr>
            <w:tcW w:w="717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37DB2D95">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进出口公司统型产品运输</w:t>
            </w:r>
          </w:p>
        </w:tc>
      </w:tr>
      <w:tr w14:paraId="4F7F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atLeast"/>
          <w:jc w:val="center"/>
        </w:trPr>
        <w:tc>
          <w:tcPr>
            <w:tcW w:w="79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131390B2">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3</w:t>
            </w:r>
          </w:p>
        </w:tc>
        <w:tc>
          <w:tcPr>
            <w:tcW w:w="717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1B880FA5">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特价类统型车（如：H2内燃叉车）运输（广东区域）</w:t>
            </w:r>
          </w:p>
        </w:tc>
      </w:tr>
      <w:tr w14:paraId="065C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4" w:hRule="atLeast"/>
          <w:jc w:val="center"/>
        </w:trPr>
        <w:tc>
          <w:tcPr>
            <w:tcW w:w="79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539409B4">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4</w:t>
            </w:r>
          </w:p>
        </w:tc>
        <w:tc>
          <w:tcPr>
            <w:tcW w:w="717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54BAF0B4">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特价类统型车（如：H2内燃叉车）运输（广西、福建、江西、湖南、湖北、贵州、云南等区域）</w:t>
            </w:r>
          </w:p>
        </w:tc>
      </w:tr>
    </w:tbl>
    <w:p w14:paraId="5AA6956B">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2.3招标范围：</w:t>
      </w:r>
      <w:r>
        <w:rPr>
          <w:rFonts w:hint="eastAsia" w:ascii="仿宋" w:hAnsi="仿宋" w:eastAsia="仿宋" w:cs="仿宋"/>
          <w:kern w:val="0"/>
          <w:sz w:val="28"/>
          <w:szCs w:val="28"/>
          <w:lang w:val="en-US" w:eastAsia="zh-CN" w:bidi="ar"/>
        </w:rPr>
        <w:t>衡阳合力工业车辆有限公司</w:t>
      </w:r>
      <w:r>
        <w:rPr>
          <w:rFonts w:hint="eastAsia" w:ascii="仿宋" w:hAnsi="仿宋" w:eastAsia="仿宋" w:cs="仿宋"/>
          <w:kern w:val="0"/>
          <w:sz w:val="28"/>
          <w:szCs w:val="28"/>
          <w:lang w:bidi="ar"/>
        </w:rPr>
        <w:t>防爆车辆、特种车辆</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val="en-US" w:eastAsia="zh-CN" w:bidi="ar"/>
        </w:rPr>
        <w:t>内燃车辆、电动车辆等，及配件、三包件国内（港澳台地区除外）</w:t>
      </w:r>
      <w:r>
        <w:rPr>
          <w:rFonts w:hint="eastAsia" w:ascii="仿宋" w:hAnsi="仿宋" w:eastAsia="仿宋" w:cs="仿宋"/>
          <w:kern w:val="0"/>
          <w:sz w:val="28"/>
          <w:szCs w:val="28"/>
          <w:lang w:bidi="ar"/>
        </w:rPr>
        <w:t>运输服务。</w:t>
      </w:r>
    </w:p>
    <w:p w14:paraId="23C0E7F0">
      <w:pPr>
        <w:widowControl/>
        <w:spacing w:line="560" w:lineRule="atLeast"/>
        <w:ind w:firstLine="56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bidi="ar"/>
        </w:rPr>
        <w:t>2.4服务期限为：</w:t>
      </w:r>
      <w:r>
        <w:rPr>
          <w:rFonts w:hint="eastAsia" w:ascii="仿宋" w:hAnsi="仿宋" w:eastAsia="仿宋" w:cs="仿宋"/>
          <w:kern w:val="0"/>
          <w:sz w:val="28"/>
          <w:szCs w:val="28"/>
          <w:lang w:val="en-US" w:eastAsia="zh-CN" w:bidi="ar"/>
        </w:rPr>
        <w:t>3年，合同一年一签，招标人评议合格后续签，续签不超过两次。</w:t>
      </w:r>
    </w:p>
    <w:p w14:paraId="144C1B1D">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2.5项目地点：招标人指定地点</w:t>
      </w:r>
      <w:r>
        <w:rPr>
          <w:rFonts w:hint="eastAsia" w:ascii="仿宋" w:hAnsi="仿宋" w:eastAsia="仿宋" w:cs="仿宋"/>
          <w:kern w:val="0"/>
          <w:sz w:val="28"/>
          <w:szCs w:val="28"/>
          <w:lang w:val="en-US" w:eastAsia="zh-CN" w:bidi="ar"/>
        </w:rPr>
        <w:t>。</w:t>
      </w:r>
    </w:p>
    <w:p w14:paraId="71A36901">
      <w:pPr>
        <w:widowControl/>
        <w:spacing w:line="560" w:lineRule="atLeast"/>
        <w:jc w:val="left"/>
        <w:rPr>
          <w:rFonts w:hint="eastAsia" w:ascii="黑体" w:hAnsi="宋体" w:eastAsia="黑体" w:cs="黑体"/>
          <w:kern w:val="0"/>
          <w:sz w:val="28"/>
          <w:szCs w:val="28"/>
          <w:lang w:bidi="ar"/>
        </w:rPr>
      </w:pPr>
      <w:bookmarkStart w:id="21" w:name="_Toc17422"/>
      <w:bookmarkStart w:id="22" w:name="_Toc151393374"/>
      <w:bookmarkStart w:id="23" w:name="_Toc14482"/>
      <w:bookmarkStart w:id="24" w:name="_Toc24865"/>
      <w:bookmarkStart w:id="25" w:name="_Toc7298"/>
      <w:bookmarkStart w:id="26" w:name="_Toc15916"/>
      <w:r>
        <w:rPr>
          <w:rFonts w:hint="eastAsia" w:ascii="黑体" w:hAnsi="宋体" w:eastAsia="黑体" w:cs="黑体"/>
          <w:kern w:val="0"/>
          <w:sz w:val="28"/>
          <w:szCs w:val="28"/>
          <w:lang w:bidi="ar"/>
        </w:rPr>
        <w:t>3.资格审查方式</w:t>
      </w:r>
    </w:p>
    <w:p w14:paraId="3D4556F9">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资格后审</w:t>
      </w:r>
    </w:p>
    <w:p w14:paraId="09ADD643">
      <w:pPr>
        <w:widowControl/>
        <w:spacing w:line="560" w:lineRule="atLeast"/>
        <w:jc w:val="left"/>
        <w:rPr>
          <w:rFonts w:hint="eastAsia" w:ascii="黑体" w:hAnsi="宋体" w:eastAsia="黑体" w:cs="黑体"/>
          <w:kern w:val="0"/>
          <w:sz w:val="28"/>
          <w:szCs w:val="28"/>
          <w:lang w:bidi="ar"/>
        </w:rPr>
      </w:pPr>
      <w:r>
        <w:rPr>
          <w:rFonts w:hint="eastAsia" w:ascii="黑体" w:hAnsi="宋体" w:eastAsia="黑体" w:cs="黑体"/>
          <w:kern w:val="0"/>
          <w:sz w:val="28"/>
          <w:szCs w:val="28"/>
          <w:lang w:bidi="ar"/>
        </w:rPr>
        <w:t>4.投标人资格要求</w:t>
      </w:r>
      <w:bookmarkEnd w:id="21"/>
      <w:bookmarkEnd w:id="22"/>
      <w:bookmarkEnd w:id="23"/>
      <w:bookmarkEnd w:id="24"/>
      <w:bookmarkEnd w:id="25"/>
      <w:bookmarkEnd w:id="26"/>
    </w:p>
    <w:p w14:paraId="626DC9AB">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4.1资质要求：</w:t>
      </w:r>
    </w:p>
    <w:p w14:paraId="1152C83C">
      <w:pPr>
        <w:widowControl/>
        <w:spacing w:line="560" w:lineRule="atLeast"/>
        <w:ind w:firstLine="56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（1）投标人应是在中国境内依法注册的法人企业，投标人没有处于被责令停业、财产被接管、冻结、破产状态，具有有效的营业执照。</w:t>
      </w:r>
    </w:p>
    <w:p w14:paraId="67E7CFEA">
      <w:pPr>
        <w:widowControl/>
        <w:spacing w:line="560" w:lineRule="atLeast"/>
        <w:ind w:firstLine="56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（2）投标人应依法取得运管部门核发的有效的《道路运输经营许可证》。</w:t>
      </w:r>
    </w:p>
    <w:p w14:paraId="7397DF6B">
      <w:pPr>
        <w:widowControl/>
        <w:spacing w:line="560" w:lineRule="atLeast"/>
        <w:ind w:firstLine="56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3）投标方应具有完成本项目运输需求的相关承运车辆（自有或租赁均可，含车长13米及以上车型）不少于10辆，自有车辆须提供车辆行驶证复印件（登记在投标人公司或法定代表人名下），租赁车辆的须提供车辆行驶证复印件及以本单位或本单位法人代表名义签订的租赁合同。</w:t>
      </w:r>
    </w:p>
    <w:p w14:paraId="28109E7A">
      <w:pPr>
        <w:widowControl/>
        <w:spacing w:line="560" w:lineRule="atLeast"/>
        <w:ind w:firstLine="56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（4）投标人须承诺：投标人应能够提供24小时运输服务，具有流畅的信息沟通渠道、固定的联络人员和联系方式（提供书面承诺）。</w:t>
      </w:r>
    </w:p>
    <w:p w14:paraId="671A94E3">
      <w:pPr>
        <w:widowControl/>
        <w:spacing w:line="560" w:lineRule="atLeast"/>
        <w:ind w:firstLine="560"/>
        <w:jc w:val="left"/>
        <w:rPr>
          <w:rFonts w:hint="eastAsia" w:ascii="仿宋" w:hAnsi="仿宋" w:eastAsia="仿宋" w:cs="仿宋"/>
          <w:kern w:val="0"/>
          <w:sz w:val="28"/>
          <w:szCs w:val="28"/>
          <w:lang w:eastAsia="zh-CN" w:bidi="ar"/>
        </w:rPr>
      </w:pPr>
      <w:r>
        <w:rPr>
          <w:rFonts w:hint="eastAsia" w:ascii="仿宋" w:hAnsi="仿宋" w:eastAsia="仿宋" w:cs="仿宋"/>
          <w:kern w:val="0"/>
          <w:sz w:val="28"/>
          <w:szCs w:val="28"/>
          <w:lang w:val="en-US" w:eastAsia="zh-CN" w:bidi="ar"/>
        </w:rPr>
        <w:t>（5）提供承运货物保险额不低于人民币5000万元的保险合同（★需承诺若中标，则在合同签订后、货物起运前购买）。</w:t>
      </w:r>
    </w:p>
    <w:p w14:paraId="2201B83E">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4.3财务要求：投标人应具有良好的银行资信、商业信誉和财务状况，投标人没有处于被责令停业、财产被接管、冻结、破产状态（投标人须在投标文件中提供相应承诺）。</w:t>
      </w:r>
    </w:p>
    <w:p w14:paraId="38FF4B3E">
      <w:pPr>
        <w:widowControl/>
        <w:spacing w:line="560" w:lineRule="atLeast"/>
        <w:ind w:firstLine="56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4.4其他要求：/</w:t>
      </w:r>
    </w:p>
    <w:p w14:paraId="5DD6A45C">
      <w:pPr>
        <w:widowControl/>
        <w:spacing w:line="560" w:lineRule="atLeast"/>
        <w:ind w:firstLine="56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4.5供应商不得存在以下不良信用记录情形之一（以“信用中国”网站（www.creditchina.gov.cn）查询为准）：</w:t>
      </w:r>
    </w:p>
    <w:p w14:paraId="253FB200">
      <w:pPr>
        <w:widowControl/>
        <w:spacing w:line="560" w:lineRule="atLeast"/>
        <w:ind w:firstLine="56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（一）被人民法院列入失信被执行人的；</w:t>
      </w:r>
    </w:p>
    <w:p w14:paraId="55BF3EBD">
      <w:pPr>
        <w:widowControl/>
        <w:spacing w:line="560" w:lineRule="atLeast"/>
        <w:ind w:firstLine="56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（二）被税务部门列入重大税收违法失信主体名单的；</w:t>
      </w:r>
    </w:p>
    <w:p w14:paraId="05924D7D">
      <w:pPr>
        <w:widowControl/>
        <w:spacing w:line="560" w:lineRule="atLeast"/>
        <w:ind w:firstLine="56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（三）单位负责人为同一人或者存在控股、管理关系的不同单位，不得参加同一采购包响应或者未划采购包的同一采购项目响应；</w:t>
      </w:r>
    </w:p>
    <w:p w14:paraId="7336703B">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val="en-US" w:eastAsia="zh-CN" w:bidi="ar"/>
        </w:rPr>
        <w:t>6</w:t>
      </w:r>
      <w:r>
        <w:rPr>
          <w:rFonts w:hint="eastAsia" w:ascii="仿宋" w:hAnsi="仿宋" w:eastAsia="仿宋" w:cs="仿宋"/>
          <w:kern w:val="0"/>
          <w:sz w:val="28"/>
          <w:szCs w:val="28"/>
          <w:lang w:bidi="ar"/>
        </w:rPr>
        <w:t>投标人不得存在招标文件第二章投标人须知第1.4.3项、第1.4.4项规定的情形。</w:t>
      </w:r>
    </w:p>
    <w:p w14:paraId="64D9FC72">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val="en-US" w:eastAsia="zh-CN" w:bidi="ar"/>
        </w:rPr>
        <w:t>7</w:t>
      </w:r>
      <w:r>
        <w:rPr>
          <w:rFonts w:hint="eastAsia" w:ascii="仿宋" w:hAnsi="仿宋" w:eastAsia="仿宋" w:cs="仿宋"/>
          <w:kern w:val="0"/>
          <w:sz w:val="28"/>
          <w:szCs w:val="28"/>
          <w:lang w:bidi="ar"/>
        </w:rPr>
        <w:t>本招标项目</w:t>
      </w:r>
      <w:r>
        <w:rPr>
          <w:rFonts w:hint="eastAsia" w:ascii="仿宋" w:hAnsi="仿宋" w:eastAsia="仿宋" w:cs="仿宋"/>
          <w:kern w:val="0"/>
          <w:sz w:val="28"/>
          <w:szCs w:val="28"/>
          <w:lang w:val="en-US" w:eastAsia="zh-CN" w:bidi="ar"/>
        </w:rPr>
        <w:t>不</w:t>
      </w:r>
      <w:r>
        <w:rPr>
          <w:rFonts w:hint="eastAsia" w:ascii="仿宋" w:hAnsi="仿宋" w:eastAsia="仿宋" w:cs="仿宋"/>
          <w:kern w:val="0"/>
          <w:sz w:val="28"/>
          <w:szCs w:val="28"/>
          <w:lang w:bidi="ar"/>
        </w:rPr>
        <w:t>接受联合体投标</w:t>
      </w:r>
      <w:r>
        <w:rPr>
          <w:rFonts w:hint="eastAsia" w:ascii="仿宋" w:hAnsi="仿宋" w:eastAsia="仿宋" w:cs="仿宋"/>
          <w:kern w:val="0"/>
          <w:sz w:val="28"/>
          <w:szCs w:val="28"/>
          <w:lang w:eastAsia="zh-CN" w:bidi="ar"/>
        </w:rPr>
        <w:t>；</w:t>
      </w:r>
    </w:p>
    <w:p w14:paraId="03733C4E">
      <w:pPr>
        <w:widowControl/>
        <w:spacing w:line="560" w:lineRule="atLeast"/>
        <w:jc w:val="left"/>
        <w:rPr>
          <w:rFonts w:hint="eastAsia" w:ascii="黑体" w:hAnsi="宋体" w:eastAsia="黑体" w:cs="黑体"/>
          <w:kern w:val="0"/>
          <w:sz w:val="28"/>
          <w:szCs w:val="28"/>
          <w:lang w:bidi="ar"/>
        </w:rPr>
      </w:pPr>
      <w:bookmarkStart w:id="27" w:name="_Toc23947"/>
      <w:bookmarkStart w:id="28" w:name="_Toc30329"/>
      <w:bookmarkStart w:id="29" w:name="_Toc28395"/>
      <w:bookmarkStart w:id="30" w:name="_Toc9057"/>
      <w:bookmarkStart w:id="31" w:name="_Toc23034"/>
      <w:bookmarkStart w:id="32" w:name="_Toc151393375"/>
      <w:r>
        <w:rPr>
          <w:rFonts w:hint="eastAsia" w:ascii="黑体" w:hAnsi="宋体" w:eastAsia="黑体" w:cs="黑体"/>
          <w:kern w:val="0"/>
          <w:sz w:val="28"/>
          <w:szCs w:val="28"/>
          <w:lang w:bidi="ar"/>
        </w:rPr>
        <w:t>5.招标文件的获取</w:t>
      </w:r>
      <w:bookmarkEnd w:id="27"/>
      <w:bookmarkEnd w:id="28"/>
      <w:bookmarkEnd w:id="29"/>
      <w:bookmarkEnd w:id="30"/>
      <w:bookmarkEnd w:id="31"/>
      <w:bookmarkEnd w:id="32"/>
    </w:p>
    <w:p w14:paraId="23A27E8A">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5.1获取时间：202</w:t>
      </w:r>
      <w:r>
        <w:rPr>
          <w:rFonts w:hint="eastAsia" w:ascii="仿宋" w:hAnsi="仿宋" w:eastAsia="仿宋" w:cs="仿宋"/>
          <w:kern w:val="0"/>
          <w:sz w:val="28"/>
          <w:szCs w:val="28"/>
          <w:lang w:val="en-US" w:eastAsia="zh-CN" w:bidi="ar"/>
        </w:rPr>
        <w:t>6</w:t>
      </w:r>
      <w:r>
        <w:rPr>
          <w:rFonts w:hint="eastAsia" w:ascii="仿宋" w:hAnsi="仿宋" w:eastAsia="仿宋" w:cs="仿宋"/>
          <w:kern w:val="0"/>
          <w:sz w:val="28"/>
          <w:szCs w:val="28"/>
          <w:lang w:bidi="ar"/>
        </w:rPr>
        <w:t>年</w:t>
      </w:r>
      <w:r>
        <w:rPr>
          <w:rFonts w:hint="eastAsia" w:ascii="仿宋" w:hAnsi="仿宋" w:eastAsia="仿宋" w:cs="仿宋"/>
          <w:kern w:val="0"/>
          <w:sz w:val="28"/>
          <w:szCs w:val="28"/>
          <w:lang w:val="en-US" w:eastAsia="zh-CN" w:bidi="ar"/>
        </w:rPr>
        <w:t>4</w:t>
      </w:r>
      <w:r>
        <w:rPr>
          <w:rFonts w:hint="eastAsia" w:ascii="仿宋" w:hAnsi="仿宋" w:eastAsia="仿宋" w:cs="仿宋"/>
          <w:kern w:val="0"/>
          <w:sz w:val="28"/>
          <w:szCs w:val="28"/>
          <w:lang w:bidi="ar"/>
        </w:rPr>
        <w:t>月</w:t>
      </w:r>
      <w:r>
        <w:rPr>
          <w:rFonts w:hint="eastAsia" w:ascii="仿宋" w:hAnsi="仿宋" w:eastAsia="仿宋" w:cs="仿宋"/>
          <w:kern w:val="0"/>
          <w:sz w:val="28"/>
          <w:szCs w:val="28"/>
          <w:lang w:val="en-US" w:eastAsia="zh-CN" w:bidi="ar"/>
        </w:rPr>
        <w:t>8</w:t>
      </w:r>
      <w:r>
        <w:rPr>
          <w:rFonts w:hint="eastAsia" w:ascii="仿宋" w:hAnsi="仿宋" w:eastAsia="仿宋" w:cs="仿宋"/>
          <w:kern w:val="0"/>
          <w:sz w:val="28"/>
          <w:szCs w:val="28"/>
          <w:lang w:bidi="ar"/>
        </w:rPr>
        <w:t>日至202</w:t>
      </w:r>
      <w:r>
        <w:rPr>
          <w:rFonts w:hint="eastAsia" w:ascii="仿宋" w:hAnsi="仿宋" w:eastAsia="仿宋" w:cs="仿宋"/>
          <w:kern w:val="0"/>
          <w:sz w:val="28"/>
          <w:szCs w:val="28"/>
          <w:lang w:val="en-US" w:eastAsia="zh-CN" w:bidi="ar"/>
        </w:rPr>
        <w:t>6</w:t>
      </w:r>
      <w:r>
        <w:rPr>
          <w:rFonts w:hint="eastAsia" w:ascii="仿宋" w:hAnsi="仿宋" w:eastAsia="仿宋" w:cs="仿宋"/>
          <w:kern w:val="0"/>
          <w:sz w:val="28"/>
          <w:szCs w:val="28"/>
          <w:lang w:bidi="ar"/>
        </w:rPr>
        <w:t>年</w:t>
      </w:r>
      <w:r>
        <w:rPr>
          <w:rFonts w:hint="eastAsia" w:ascii="仿宋" w:hAnsi="仿宋" w:eastAsia="仿宋" w:cs="仿宋"/>
          <w:kern w:val="0"/>
          <w:sz w:val="28"/>
          <w:szCs w:val="28"/>
          <w:lang w:val="en-US" w:eastAsia="zh-CN" w:bidi="ar"/>
        </w:rPr>
        <w:t>4</w:t>
      </w:r>
      <w:r>
        <w:rPr>
          <w:rFonts w:hint="eastAsia" w:ascii="仿宋" w:hAnsi="仿宋" w:eastAsia="仿宋" w:cs="仿宋"/>
          <w:kern w:val="0"/>
          <w:sz w:val="28"/>
          <w:szCs w:val="28"/>
          <w:lang w:bidi="ar"/>
        </w:rPr>
        <w:t>月</w:t>
      </w:r>
      <w:r>
        <w:rPr>
          <w:rFonts w:hint="eastAsia" w:ascii="仿宋" w:hAnsi="仿宋" w:eastAsia="仿宋" w:cs="仿宋"/>
          <w:kern w:val="0"/>
          <w:sz w:val="28"/>
          <w:szCs w:val="28"/>
          <w:lang w:val="en-US" w:eastAsia="zh-CN" w:bidi="ar"/>
        </w:rPr>
        <w:t>16</w:t>
      </w:r>
      <w:r>
        <w:rPr>
          <w:rFonts w:hint="eastAsia" w:ascii="仿宋" w:hAnsi="仿宋" w:eastAsia="仿宋" w:cs="仿宋"/>
          <w:kern w:val="0"/>
          <w:sz w:val="28"/>
          <w:szCs w:val="28"/>
          <w:lang w:bidi="ar"/>
        </w:rPr>
        <w:t>日17时30分。</w:t>
      </w:r>
    </w:p>
    <w:p w14:paraId="66A6E683">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5.2获取方式：凡有意参加投标者，请在第4.1款规定时间内登录</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优质采云采购平台</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fldChar w:fldCharType="begin"/>
      </w:r>
      <w:r>
        <w:rPr>
          <w:rFonts w:hint="eastAsia" w:ascii="仿宋" w:hAnsi="仿宋" w:eastAsia="仿宋" w:cs="仿宋"/>
          <w:kern w:val="0"/>
          <w:sz w:val="28"/>
          <w:szCs w:val="28"/>
          <w:lang w:bidi="ar"/>
        </w:rPr>
        <w:instrText xml:space="preserve">HYPERLINK "http://www.youzhicai.com）购买并下载招标文件。"</w:instrText>
      </w:r>
      <w:r>
        <w:rPr>
          <w:rFonts w:hint="eastAsia" w:ascii="仿宋" w:hAnsi="仿宋" w:eastAsia="仿宋" w:cs="仿宋"/>
          <w:kern w:val="0"/>
          <w:sz w:val="28"/>
          <w:szCs w:val="28"/>
          <w:lang w:bidi="ar"/>
        </w:rPr>
        <w:fldChar w:fldCharType="separate"/>
      </w:r>
      <w:r>
        <w:rPr>
          <w:rFonts w:hint="eastAsia" w:ascii="仿宋" w:hAnsi="仿宋" w:eastAsia="仿宋" w:cs="仿宋"/>
          <w:kern w:val="0"/>
          <w:sz w:val="28"/>
          <w:szCs w:val="28"/>
          <w:lang w:bidi="ar"/>
        </w:rPr>
        <w:t>（http://www.youzhicai.com/）购买并下载招标文件。</w:t>
      </w:r>
      <w:r>
        <w:rPr>
          <w:rFonts w:hint="eastAsia" w:ascii="仿宋" w:hAnsi="仿宋" w:eastAsia="仿宋" w:cs="仿宋"/>
          <w:kern w:val="0"/>
          <w:sz w:val="28"/>
          <w:szCs w:val="28"/>
          <w:lang w:bidi="ar"/>
        </w:rPr>
        <w:fldChar w:fldCharType="end"/>
      </w:r>
    </w:p>
    <w:p w14:paraId="5823BBF4">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售价：</w:t>
      </w:r>
      <w:r>
        <w:rPr>
          <w:rFonts w:hint="eastAsia" w:ascii="仿宋" w:hAnsi="仿宋" w:eastAsia="仿宋" w:cs="仿宋"/>
          <w:kern w:val="0"/>
          <w:sz w:val="28"/>
          <w:szCs w:val="28"/>
          <w:lang w:val="en-US" w:eastAsia="zh-CN" w:bidi="ar"/>
        </w:rPr>
        <w:t>400元/套</w:t>
      </w:r>
      <w:r>
        <w:rPr>
          <w:rFonts w:hint="eastAsia" w:ascii="仿宋" w:hAnsi="仿宋" w:eastAsia="仿宋" w:cs="仿宋"/>
          <w:kern w:val="0"/>
          <w:sz w:val="28"/>
          <w:szCs w:val="28"/>
          <w:lang w:bidi="ar"/>
        </w:rPr>
        <w:t>，售后不退。</w:t>
      </w:r>
    </w:p>
    <w:p w14:paraId="16509123">
      <w:pPr>
        <w:widowControl/>
        <w:spacing w:line="560" w:lineRule="atLeast"/>
        <w:jc w:val="left"/>
        <w:rPr>
          <w:rFonts w:hint="eastAsia" w:ascii="黑体" w:hAnsi="宋体" w:eastAsia="黑体" w:cs="黑体"/>
          <w:kern w:val="0"/>
          <w:sz w:val="28"/>
          <w:szCs w:val="28"/>
          <w:lang w:bidi="ar"/>
        </w:rPr>
      </w:pPr>
      <w:bookmarkStart w:id="33" w:name="_Toc28603"/>
      <w:bookmarkStart w:id="34" w:name="_Toc13489"/>
      <w:bookmarkStart w:id="35" w:name="_Toc5823"/>
      <w:bookmarkStart w:id="36" w:name="_Toc26386"/>
      <w:bookmarkStart w:id="37" w:name="_Toc151393376"/>
      <w:bookmarkStart w:id="38" w:name="_Toc6160"/>
      <w:r>
        <w:rPr>
          <w:rFonts w:hint="eastAsia" w:ascii="黑体" w:hAnsi="宋体" w:eastAsia="黑体" w:cs="黑体"/>
          <w:kern w:val="0"/>
          <w:sz w:val="28"/>
          <w:szCs w:val="28"/>
          <w:lang w:bidi="ar"/>
        </w:rPr>
        <w:t>6.投标文件的递交</w:t>
      </w:r>
      <w:bookmarkEnd w:id="33"/>
      <w:bookmarkEnd w:id="34"/>
      <w:bookmarkEnd w:id="35"/>
      <w:bookmarkEnd w:id="36"/>
      <w:bookmarkEnd w:id="37"/>
      <w:bookmarkEnd w:id="38"/>
    </w:p>
    <w:p w14:paraId="7F680335">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6.1投标文件递交截止时间（投标截止时间，下同）：202</w:t>
      </w:r>
      <w:r>
        <w:rPr>
          <w:rFonts w:hint="eastAsia" w:ascii="仿宋" w:hAnsi="仿宋" w:eastAsia="仿宋" w:cs="仿宋"/>
          <w:kern w:val="0"/>
          <w:sz w:val="28"/>
          <w:szCs w:val="28"/>
          <w:lang w:val="en-US" w:eastAsia="zh-CN" w:bidi="ar"/>
        </w:rPr>
        <w:t>6</w:t>
      </w:r>
      <w:r>
        <w:rPr>
          <w:rFonts w:hint="eastAsia" w:ascii="仿宋" w:hAnsi="仿宋" w:eastAsia="仿宋" w:cs="仿宋"/>
          <w:kern w:val="0"/>
          <w:sz w:val="28"/>
          <w:szCs w:val="28"/>
          <w:lang w:bidi="ar"/>
        </w:rPr>
        <w:t>年</w:t>
      </w:r>
      <w:r>
        <w:rPr>
          <w:rFonts w:hint="eastAsia" w:ascii="仿宋" w:hAnsi="仿宋" w:eastAsia="仿宋" w:cs="仿宋"/>
          <w:kern w:val="0"/>
          <w:sz w:val="28"/>
          <w:szCs w:val="28"/>
          <w:lang w:val="en-US" w:eastAsia="zh-CN" w:bidi="ar"/>
        </w:rPr>
        <w:t>4</w:t>
      </w:r>
      <w:r>
        <w:rPr>
          <w:rFonts w:hint="eastAsia" w:ascii="仿宋" w:hAnsi="仿宋" w:eastAsia="仿宋" w:cs="仿宋"/>
          <w:kern w:val="0"/>
          <w:sz w:val="28"/>
          <w:szCs w:val="28"/>
          <w:lang w:bidi="ar"/>
        </w:rPr>
        <w:t>月</w:t>
      </w:r>
      <w:r>
        <w:rPr>
          <w:rFonts w:hint="eastAsia" w:ascii="仿宋" w:hAnsi="仿宋" w:eastAsia="仿宋" w:cs="仿宋"/>
          <w:kern w:val="0"/>
          <w:sz w:val="28"/>
          <w:szCs w:val="28"/>
          <w:lang w:val="en-US" w:eastAsia="zh-CN" w:bidi="ar"/>
        </w:rPr>
        <w:t>28</w:t>
      </w:r>
      <w:r>
        <w:rPr>
          <w:rFonts w:hint="eastAsia" w:ascii="仿宋" w:hAnsi="仿宋" w:eastAsia="仿宋" w:cs="仿宋"/>
          <w:kern w:val="0"/>
          <w:sz w:val="28"/>
          <w:szCs w:val="28"/>
          <w:lang w:bidi="ar"/>
        </w:rPr>
        <w:t>日9时30分。</w:t>
      </w:r>
    </w:p>
    <w:p w14:paraId="26569DD7">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6.2投标文件递交地点：通过</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优质采云采购平台</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（http://www.youzhicai.com/）递交。</w:t>
      </w:r>
    </w:p>
    <w:p w14:paraId="63E1FC9A">
      <w:pPr>
        <w:widowControl/>
        <w:spacing w:line="560" w:lineRule="atLeast"/>
        <w:jc w:val="left"/>
        <w:rPr>
          <w:rFonts w:hint="eastAsia" w:ascii="黑体" w:hAnsi="宋体" w:eastAsia="黑体" w:cs="黑体"/>
          <w:kern w:val="0"/>
          <w:sz w:val="28"/>
          <w:szCs w:val="28"/>
          <w:lang w:bidi="ar"/>
        </w:rPr>
      </w:pPr>
      <w:bookmarkStart w:id="39" w:name="_Toc11859"/>
      <w:bookmarkStart w:id="40" w:name="_Toc151393377"/>
      <w:bookmarkStart w:id="41" w:name="_Toc5616"/>
      <w:bookmarkStart w:id="42" w:name="_Toc31939"/>
      <w:bookmarkStart w:id="43" w:name="_Toc11971"/>
      <w:bookmarkStart w:id="44" w:name="_Toc1903"/>
      <w:r>
        <w:rPr>
          <w:rFonts w:hint="eastAsia" w:ascii="黑体" w:hAnsi="宋体" w:eastAsia="黑体" w:cs="黑体"/>
          <w:kern w:val="0"/>
          <w:sz w:val="28"/>
          <w:szCs w:val="28"/>
          <w:lang w:bidi="ar"/>
        </w:rPr>
        <w:t>7.开标时间及地点</w:t>
      </w:r>
      <w:bookmarkEnd w:id="39"/>
      <w:bookmarkEnd w:id="40"/>
      <w:bookmarkEnd w:id="41"/>
      <w:bookmarkEnd w:id="42"/>
      <w:bookmarkEnd w:id="43"/>
      <w:bookmarkEnd w:id="44"/>
    </w:p>
    <w:p w14:paraId="1D47605D">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7.1开标时间：同投标文件递交截止时间。</w:t>
      </w:r>
    </w:p>
    <w:p w14:paraId="205CACB1">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7.2开标地点：通过</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优质采云采购平台</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（http://www.youzhicai.com/）公开开标。</w:t>
      </w:r>
    </w:p>
    <w:p w14:paraId="2C54EBE8">
      <w:pPr>
        <w:widowControl/>
        <w:spacing w:line="560" w:lineRule="atLeast"/>
        <w:jc w:val="left"/>
        <w:rPr>
          <w:rFonts w:hint="eastAsia" w:ascii="黑体" w:hAnsi="宋体" w:eastAsia="黑体" w:cs="黑体"/>
          <w:kern w:val="0"/>
          <w:sz w:val="28"/>
          <w:szCs w:val="28"/>
          <w:lang w:bidi="ar"/>
        </w:rPr>
      </w:pPr>
      <w:bookmarkStart w:id="45" w:name="_Toc151393378"/>
      <w:bookmarkStart w:id="46" w:name="_Toc26582"/>
      <w:bookmarkStart w:id="47" w:name="_Toc10580"/>
      <w:bookmarkStart w:id="48" w:name="_Toc7689"/>
      <w:bookmarkStart w:id="49" w:name="_Toc24047"/>
      <w:bookmarkStart w:id="50" w:name="_Toc21354"/>
      <w:r>
        <w:rPr>
          <w:rFonts w:hint="eastAsia" w:ascii="黑体" w:hAnsi="宋体" w:eastAsia="黑体" w:cs="黑体"/>
          <w:kern w:val="0"/>
          <w:sz w:val="28"/>
          <w:szCs w:val="28"/>
          <w:lang w:bidi="ar"/>
        </w:rPr>
        <w:t>8.发布公告的媒介</w:t>
      </w:r>
      <w:bookmarkEnd w:id="45"/>
      <w:bookmarkEnd w:id="46"/>
      <w:bookmarkEnd w:id="47"/>
      <w:bookmarkEnd w:id="48"/>
      <w:bookmarkEnd w:id="49"/>
      <w:bookmarkEnd w:id="50"/>
    </w:p>
    <w:p w14:paraId="00BD2898">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本次招标公告同时在安徽省招标投标信息网（www.ahtba.org.cn）、中国招标投标公共服务平台（www.cebpubservice.com）、中国采购与招标网（www.chinabidding.com.cn）、优质采招标采购平台（www.yzczb.com）和优质采云采购平台（www.youzhicai.com）上同步发布。</w:t>
      </w:r>
    </w:p>
    <w:p w14:paraId="7D333518">
      <w:pPr>
        <w:widowControl/>
        <w:spacing w:line="560" w:lineRule="atLeast"/>
        <w:jc w:val="left"/>
        <w:rPr>
          <w:rFonts w:hint="eastAsia" w:ascii="黑体" w:hAnsi="宋体" w:eastAsia="黑体" w:cs="黑体"/>
          <w:kern w:val="0"/>
          <w:sz w:val="28"/>
          <w:szCs w:val="28"/>
          <w:lang w:bidi="ar"/>
        </w:rPr>
      </w:pPr>
      <w:bookmarkStart w:id="51" w:name="_Toc151393379"/>
      <w:bookmarkStart w:id="52" w:name="_Toc6281"/>
      <w:bookmarkStart w:id="53" w:name="_Toc27545"/>
      <w:bookmarkStart w:id="54" w:name="_Toc1076"/>
      <w:bookmarkStart w:id="55" w:name="_Toc11851"/>
      <w:bookmarkStart w:id="56" w:name="_Toc27358"/>
      <w:r>
        <w:rPr>
          <w:rFonts w:hint="eastAsia" w:ascii="黑体" w:hAnsi="宋体" w:eastAsia="黑体" w:cs="黑体"/>
          <w:kern w:val="0"/>
          <w:sz w:val="28"/>
          <w:szCs w:val="28"/>
          <w:lang w:bidi="ar"/>
        </w:rPr>
        <w:t>9.联系方式</w:t>
      </w:r>
      <w:bookmarkEnd w:id="51"/>
      <w:bookmarkEnd w:id="52"/>
      <w:bookmarkEnd w:id="53"/>
      <w:bookmarkEnd w:id="54"/>
      <w:bookmarkEnd w:id="55"/>
      <w:bookmarkEnd w:id="56"/>
    </w:p>
    <w:p w14:paraId="10EC0A70">
      <w:pPr>
        <w:widowControl/>
        <w:spacing w:line="560" w:lineRule="atLeast"/>
        <w:ind w:firstLine="560"/>
        <w:jc w:val="left"/>
        <w:rPr>
          <w:rFonts w:hint="eastAsia" w:ascii="仿宋" w:hAnsi="仿宋" w:eastAsia="仿宋" w:cs="仿宋"/>
          <w:kern w:val="0"/>
          <w:sz w:val="28"/>
          <w:szCs w:val="28"/>
          <w:lang w:bidi="ar"/>
        </w:rPr>
      </w:pPr>
      <w:bookmarkStart w:id="57" w:name="_Toc361508562"/>
      <w:bookmarkEnd w:id="57"/>
      <w:bookmarkStart w:id="58" w:name="_Toc384308188"/>
      <w:bookmarkEnd w:id="58"/>
      <w:bookmarkStart w:id="59" w:name="_Toc17972"/>
      <w:bookmarkEnd w:id="59"/>
      <w:bookmarkStart w:id="60" w:name="_Toc369531498"/>
      <w:bookmarkEnd w:id="60"/>
      <w:bookmarkStart w:id="61" w:name="_Toc369531495"/>
      <w:bookmarkEnd w:id="61"/>
      <w:bookmarkStart w:id="62" w:name="_Toc384308187"/>
      <w:bookmarkEnd w:id="62"/>
      <w:bookmarkStart w:id="63" w:name="_Toc247513934"/>
      <w:bookmarkEnd w:id="63"/>
      <w:bookmarkStart w:id="64" w:name="_Toc152045512"/>
      <w:bookmarkEnd w:id="64"/>
      <w:bookmarkStart w:id="65" w:name="_Toc352691456"/>
      <w:bookmarkEnd w:id="65"/>
      <w:bookmarkStart w:id="66" w:name="_Toc247527536"/>
      <w:bookmarkEnd w:id="66"/>
      <w:bookmarkStart w:id="67" w:name="_Toc361508563"/>
      <w:bookmarkEnd w:id="67"/>
      <w:bookmarkStart w:id="68" w:name="_Toc247527535"/>
      <w:bookmarkEnd w:id="68"/>
      <w:bookmarkStart w:id="69" w:name="_Toc361508560"/>
      <w:bookmarkEnd w:id="69"/>
      <w:bookmarkStart w:id="70" w:name="_Toc384308185"/>
      <w:bookmarkEnd w:id="70"/>
      <w:bookmarkStart w:id="71" w:name="_Toc144974480"/>
      <w:bookmarkEnd w:id="71"/>
      <w:bookmarkStart w:id="72" w:name="_Toc30817"/>
      <w:bookmarkEnd w:id="72"/>
      <w:bookmarkStart w:id="73" w:name="_Toc247513935"/>
      <w:bookmarkEnd w:id="73"/>
      <w:bookmarkStart w:id="74" w:name="_Toc152042288"/>
      <w:bookmarkEnd w:id="74"/>
      <w:bookmarkStart w:id="75" w:name="_Toc300834927"/>
      <w:bookmarkEnd w:id="75"/>
      <w:bookmarkStart w:id="76" w:name="_Toc10785"/>
      <w:bookmarkEnd w:id="76"/>
      <w:bookmarkStart w:id="77" w:name="_Toc144974481"/>
      <w:bookmarkEnd w:id="77"/>
      <w:bookmarkStart w:id="78" w:name="_Toc369531497"/>
      <w:bookmarkEnd w:id="78"/>
      <w:bookmarkStart w:id="79" w:name="_Toc152042289"/>
      <w:bookmarkEnd w:id="79"/>
      <w:bookmarkStart w:id="80" w:name="_Toc352691453"/>
      <w:bookmarkEnd w:id="80"/>
      <w:bookmarkStart w:id="81" w:name="_Toc300834930"/>
      <w:bookmarkEnd w:id="81"/>
      <w:bookmarkStart w:id="82" w:name="_Toc152045513"/>
      <w:bookmarkEnd w:id="82"/>
      <w:bookmarkStart w:id="83" w:name="_Toc352691455"/>
      <w:bookmarkEnd w:id="83"/>
      <w:bookmarkStart w:id="84" w:name="_Toc300834929"/>
      <w:bookmarkEnd w:id="84"/>
      <w:r>
        <w:rPr>
          <w:rFonts w:hint="eastAsia" w:ascii="仿宋" w:hAnsi="仿宋" w:eastAsia="仿宋" w:cs="仿宋"/>
          <w:kern w:val="0"/>
          <w:sz w:val="28"/>
          <w:szCs w:val="28"/>
          <w:lang w:bidi="ar"/>
        </w:rPr>
        <w:t>9.1招标人</w:t>
      </w:r>
    </w:p>
    <w:p w14:paraId="5B70D891">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招</w:t>
      </w:r>
      <w:r>
        <w:rPr>
          <w:rFonts w:hint="eastAsia" w:ascii="仿宋" w:hAnsi="仿宋" w:eastAsia="仿宋" w:cs="仿宋"/>
          <w:kern w:val="0"/>
          <w:sz w:val="28"/>
          <w:szCs w:val="28"/>
          <w:lang w:val="en-US" w:eastAsia="zh-CN" w:bidi="ar"/>
        </w:rPr>
        <w:t xml:space="preserve"> </w:t>
      </w:r>
      <w:r>
        <w:rPr>
          <w:rFonts w:hint="eastAsia" w:ascii="仿宋" w:hAnsi="仿宋" w:eastAsia="仿宋" w:cs="仿宋"/>
          <w:kern w:val="0"/>
          <w:sz w:val="28"/>
          <w:szCs w:val="28"/>
          <w:lang w:bidi="ar"/>
        </w:rPr>
        <w:t>标</w:t>
      </w:r>
      <w:r>
        <w:rPr>
          <w:rFonts w:hint="eastAsia" w:ascii="仿宋" w:hAnsi="仿宋" w:eastAsia="仿宋" w:cs="仿宋"/>
          <w:kern w:val="0"/>
          <w:sz w:val="28"/>
          <w:szCs w:val="28"/>
          <w:lang w:val="en-US" w:eastAsia="zh-CN" w:bidi="ar"/>
        </w:rPr>
        <w:t xml:space="preserve"> </w:t>
      </w:r>
      <w:r>
        <w:rPr>
          <w:rFonts w:hint="eastAsia" w:ascii="仿宋" w:hAnsi="仿宋" w:eastAsia="仿宋" w:cs="仿宋"/>
          <w:kern w:val="0"/>
          <w:sz w:val="28"/>
          <w:szCs w:val="28"/>
          <w:lang w:bidi="ar"/>
        </w:rPr>
        <w:t>人：衡阳合力工业车辆有限公司</w:t>
      </w:r>
    </w:p>
    <w:p w14:paraId="7DCEC5C7">
      <w:pPr>
        <w:widowControl/>
        <w:spacing w:line="560" w:lineRule="atLeast"/>
        <w:ind w:firstLine="56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bidi="ar"/>
        </w:rPr>
        <w:t>地</w:t>
      </w:r>
      <w:r>
        <w:rPr>
          <w:rFonts w:hint="eastAsia" w:ascii="仿宋" w:hAnsi="仿宋" w:eastAsia="仿宋" w:cs="仿宋"/>
          <w:kern w:val="0"/>
          <w:sz w:val="28"/>
          <w:szCs w:val="28"/>
          <w:lang w:val="en-US" w:eastAsia="zh-CN" w:bidi="ar"/>
        </w:rPr>
        <w:t xml:space="preserve">    </w:t>
      </w:r>
      <w:r>
        <w:rPr>
          <w:rFonts w:hint="eastAsia" w:ascii="仿宋" w:hAnsi="仿宋" w:eastAsia="仿宋" w:cs="仿宋"/>
          <w:kern w:val="0"/>
          <w:sz w:val="28"/>
          <w:szCs w:val="28"/>
          <w:lang w:bidi="ar"/>
        </w:rPr>
        <w:t>址：湖南省衡阳市白沙洲工业园白沙工业大道</w:t>
      </w:r>
      <w:r>
        <w:rPr>
          <w:rFonts w:hint="default" w:ascii="仿宋" w:hAnsi="仿宋" w:eastAsia="仿宋" w:cs="仿宋"/>
          <w:kern w:val="0"/>
          <w:sz w:val="28"/>
          <w:szCs w:val="28"/>
          <w:lang w:val="en-US" w:bidi="ar"/>
        </w:rPr>
        <w:t>37</w:t>
      </w:r>
      <w:r>
        <w:rPr>
          <w:rFonts w:hint="eastAsia" w:ascii="仿宋" w:hAnsi="仿宋" w:eastAsia="仿宋" w:cs="仿宋"/>
          <w:kern w:val="0"/>
          <w:sz w:val="28"/>
          <w:szCs w:val="28"/>
          <w:lang w:bidi="ar"/>
        </w:rPr>
        <w:t>号</w:t>
      </w:r>
      <w:r>
        <w:rPr>
          <w:rFonts w:hint="eastAsia" w:ascii="仿宋" w:hAnsi="仿宋" w:eastAsia="仿宋" w:cs="仿宋"/>
          <w:kern w:val="0"/>
          <w:sz w:val="28"/>
          <w:szCs w:val="28"/>
          <w:lang w:val="en-US" w:eastAsia="zh-CN" w:bidi="ar"/>
        </w:rPr>
        <w:t>临江厂</w:t>
      </w:r>
    </w:p>
    <w:p w14:paraId="27AE86E6">
      <w:pPr>
        <w:widowControl/>
        <w:spacing w:line="560" w:lineRule="atLeast"/>
        <w:ind w:firstLine="56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bidi="ar"/>
        </w:rPr>
        <w:t>联</w:t>
      </w:r>
      <w:r>
        <w:rPr>
          <w:rFonts w:hint="eastAsia" w:ascii="仿宋" w:hAnsi="仿宋" w:eastAsia="仿宋" w:cs="仿宋"/>
          <w:kern w:val="0"/>
          <w:sz w:val="28"/>
          <w:szCs w:val="28"/>
          <w:lang w:val="en-US" w:eastAsia="zh-CN" w:bidi="ar"/>
        </w:rPr>
        <w:t xml:space="preserve"> </w:t>
      </w:r>
      <w:r>
        <w:rPr>
          <w:rFonts w:hint="eastAsia" w:ascii="仿宋" w:hAnsi="仿宋" w:eastAsia="仿宋" w:cs="仿宋"/>
          <w:kern w:val="0"/>
          <w:sz w:val="28"/>
          <w:szCs w:val="28"/>
          <w:lang w:bidi="ar"/>
        </w:rPr>
        <w:t>系</w:t>
      </w:r>
      <w:r>
        <w:rPr>
          <w:rFonts w:hint="eastAsia" w:ascii="仿宋" w:hAnsi="仿宋" w:eastAsia="仿宋" w:cs="仿宋"/>
          <w:kern w:val="0"/>
          <w:sz w:val="28"/>
          <w:szCs w:val="28"/>
          <w:lang w:val="en-US" w:eastAsia="zh-CN" w:bidi="ar"/>
        </w:rPr>
        <w:t xml:space="preserve"> </w:t>
      </w:r>
      <w:r>
        <w:rPr>
          <w:rFonts w:hint="eastAsia" w:ascii="仿宋" w:hAnsi="仿宋" w:eastAsia="仿宋" w:cs="仿宋"/>
          <w:kern w:val="0"/>
          <w:sz w:val="28"/>
          <w:szCs w:val="28"/>
          <w:lang w:bidi="ar"/>
        </w:rPr>
        <w:t>人：</w:t>
      </w:r>
      <w:r>
        <w:rPr>
          <w:rFonts w:hint="eastAsia" w:ascii="仿宋" w:hAnsi="仿宋" w:eastAsia="仿宋" w:cs="仿宋"/>
          <w:kern w:val="0"/>
          <w:sz w:val="28"/>
          <w:szCs w:val="28"/>
          <w:lang w:val="en-US" w:eastAsia="zh-CN" w:bidi="ar"/>
        </w:rPr>
        <w:t>张先生</w:t>
      </w:r>
    </w:p>
    <w:p w14:paraId="64E73019">
      <w:pPr>
        <w:widowControl/>
        <w:spacing w:line="560" w:lineRule="atLeast"/>
        <w:ind w:firstLine="56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bidi="ar"/>
        </w:rPr>
        <w:t xml:space="preserve">电  </w:t>
      </w:r>
      <w:r>
        <w:rPr>
          <w:rFonts w:hint="eastAsia" w:ascii="仿宋" w:hAnsi="仿宋" w:eastAsia="仿宋" w:cs="仿宋"/>
          <w:kern w:val="0"/>
          <w:sz w:val="28"/>
          <w:szCs w:val="28"/>
          <w:lang w:val="en-US" w:eastAsia="zh-CN" w:bidi="ar"/>
        </w:rPr>
        <w:t xml:space="preserve">  </w:t>
      </w:r>
      <w:r>
        <w:rPr>
          <w:rFonts w:hint="eastAsia" w:ascii="仿宋" w:hAnsi="仿宋" w:eastAsia="仿宋" w:cs="仿宋"/>
          <w:kern w:val="0"/>
          <w:sz w:val="28"/>
          <w:szCs w:val="28"/>
          <w:lang w:bidi="ar"/>
        </w:rPr>
        <w:t>话：</w:t>
      </w:r>
      <w:r>
        <w:rPr>
          <w:rFonts w:hint="eastAsia" w:ascii="仿宋" w:hAnsi="仿宋" w:eastAsia="仿宋" w:cs="仿宋"/>
          <w:kern w:val="0"/>
          <w:sz w:val="28"/>
          <w:szCs w:val="28"/>
          <w:lang w:val="en-US" w:eastAsia="zh-CN" w:bidi="ar"/>
        </w:rPr>
        <w:t>0734-8181612，13647347233</w:t>
      </w:r>
    </w:p>
    <w:p w14:paraId="2012E5F8">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9.2招标代理机构</w:t>
      </w:r>
    </w:p>
    <w:p w14:paraId="3CF04D6C">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招标代理机构：安徽省招标集团股份有限公司</w:t>
      </w:r>
    </w:p>
    <w:p w14:paraId="0B747864">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地    址：湖南省长沙市开福区芙蓉中路绿地中心T2栋1808室</w:t>
      </w:r>
    </w:p>
    <w:p w14:paraId="1D066254">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联 系 人：刘根</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姚杰</w:t>
      </w:r>
    </w:p>
    <w:p w14:paraId="5AC55E26">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电    话：13047117264</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17373132689</w:t>
      </w:r>
    </w:p>
    <w:p w14:paraId="200396CE">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邮    箱：ahzbhn123@vip.sina.com</w:t>
      </w:r>
    </w:p>
    <w:p w14:paraId="5CBB7F88">
      <w:pPr>
        <w:widowControl/>
        <w:spacing w:line="560" w:lineRule="atLeast"/>
        <w:jc w:val="left"/>
        <w:rPr>
          <w:rFonts w:hint="eastAsia" w:ascii="黑体" w:hAnsi="宋体" w:eastAsia="黑体" w:cs="黑体"/>
          <w:kern w:val="0"/>
          <w:sz w:val="28"/>
          <w:szCs w:val="28"/>
          <w:lang w:bidi="ar"/>
        </w:rPr>
      </w:pPr>
      <w:bookmarkStart w:id="85" w:name="_Toc151393380"/>
      <w:bookmarkStart w:id="86" w:name="_Toc11512"/>
      <w:bookmarkStart w:id="87" w:name="_Toc18781"/>
      <w:bookmarkStart w:id="88" w:name="_Toc27066"/>
      <w:bookmarkStart w:id="89" w:name="_Toc24569"/>
      <w:bookmarkStart w:id="90" w:name="_Toc20546"/>
      <w:r>
        <w:rPr>
          <w:rFonts w:hint="eastAsia" w:ascii="黑体" w:hAnsi="宋体" w:eastAsia="黑体" w:cs="黑体"/>
          <w:kern w:val="0"/>
          <w:sz w:val="28"/>
          <w:szCs w:val="28"/>
          <w:lang w:bidi="ar"/>
        </w:rPr>
        <w:t>10. 其他事项说明</w:t>
      </w:r>
      <w:bookmarkEnd w:id="85"/>
      <w:bookmarkEnd w:id="86"/>
      <w:bookmarkEnd w:id="87"/>
      <w:bookmarkEnd w:id="88"/>
      <w:bookmarkEnd w:id="89"/>
      <w:bookmarkEnd w:id="90"/>
    </w:p>
    <w:p w14:paraId="7CA0A1F6">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（1）潜在投标人须登录</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优质采云采购平台</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（网址：https://www.youzhicai.com/，以下称</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优质采平台</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）参与本项目采购活动。首次登录须办理注册手续，请务必选择注册为</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投标人角色</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类型。注册流程见优质采平台</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用户注册</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栏目，咨询电话：400-0099-555。因未及时办理注册手续影响参加采购活动的，责任自负。</w:t>
      </w:r>
    </w:p>
    <w:p w14:paraId="0C96C6B5">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已注册的潜在投标人可登录优质采平台获取招标文件，本项目的招标文件及其他资料（含澄清、答疑及相关补充文件）通过优质采平台发布，招标人/代理机构不再另行书面通知，潜在投标人应及时关注、查阅优质采平台。因未及时查看导致不利后果的，责任自负。</w:t>
      </w:r>
    </w:p>
    <w:p w14:paraId="2A1C7612">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（3）已注册的潜在投标人若注册信息发生变更（如：与初始注册信息不一致），应及时网上提交变更申请。因未及时变更导致不利后果的，责任自负。</w:t>
      </w:r>
    </w:p>
    <w:p w14:paraId="69C596E0">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4）本项目采用全流程电子化采购方式，潜在投标人须办理CA数字证书（以下简称CA），CA用于电子投标文件的签章及上传（上传投标文件需使用CA进行加密）；CA办理详见《关于优质采平台数字证书办理的须知》（http://www.youzhicai.com/nd/a_8f80a7ec-911f-4c4d-a123-f8849880f045.html）；咨询热线：400-0099-555。</w:t>
      </w:r>
    </w:p>
    <w:p w14:paraId="26FF85E0">
      <w:pPr>
        <w:jc w:val="left"/>
      </w:pPr>
      <w:r>
        <w:rPr>
          <w:rFonts w:hint="eastAsia" w:ascii="仿宋" w:hAnsi="仿宋" w:eastAsia="仿宋" w:cs="仿宋"/>
          <w:kern w:val="0"/>
          <w:sz w:val="28"/>
          <w:szCs w:val="28"/>
          <w:lang w:bidi="ar"/>
        </w:rPr>
        <w:t>（5）电子投标文件必须使用</w:t>
      </w:r>
      <w:r>
        <w:rPr>
          <w:rFonts w:hint="eastAsia" w:ascii="仿宋" w:hAnsi="仿宋" w:eastAsia="仿宋" w:cs="仿宋"/>
          <w:kern w:val="0"/>
          <w:sz w:val="28"/>
          <w:szCs w:val="28"/>
          <w:lang w:eastAsia="zh-CN" w:bidi="ar"/>
        </w:rPr>
        <w:t>“投标文件编制工具V3.0(智能交易系统适配版)”</w:t>
      </w:r>
      <w:r>
        <w:rPr>
          <w:rFonts w:hint="eastAsia" w:ascii="仿宋" w:hAnsi="仿宋" w:eastAsia="仿宋" w:cs="仿宋"/>
          <w:kern w:val="0"/>
          <w:sz w:val="28"/>
          <w:szCs w:val="28"/>
          <w:lang w:bidi="ar"/>
        </w:rPr>
        <w:t>制作生成并上传。下载地址：</w:t>
      </w:r>
      <w:r>
        <w:rPr>
          <w:rFonts w:hint="eastAsia" w:ascii="仿宋" w:hAnsi="仿宋" w:eastAsia="仿宋" w:cs="仿宋"/>
          <w:kern w:val="0"/>
          <w:sz w:val="28"/>
          <w:szCs w:val="28"/>
          <w:lang w:eastAsia="zh-CN" w:bidi="ar"/>
        </w:rPr>
        <w:t>https://toolcdn.youzhicai.com/tools</w:t>
      </w:r>
      <w:bookmarkStart w:id="91" w:name="_GoBack"/>
      <w:bookmarkEnd w:id="91"/>
      <w:r>
        <w:rPr>
          <w:rFonts w:hint="eastAsia" w:ascii="仿宋" w:hAnsi="仿宋" w:eastAsia="仿宋" w:cs="仿宋"/>
          <w:kern w:val="0"/>
          <w:sz w:val="28"/>
          <w:szCs w:val="28"/>
          <w:lang w:eastAsia="zh-CN" w:bidi="ar"/>
        </w:rPr>
        <w:t>/BidderTools.zip</w:t>
      </w:r>
      <w:r>
        <w:rPr>
          <w:rFonts w:hint="eastAsia" w:ascii="仿宋" w:hAnsi="仿宋" w:eastAsia="仿宋" w:cs="仿宋"/>
          <w:kern w:val="0"/>
          <w:sz w:val="28"/>
          <w:szCs w:val="28"/>
          <w:lang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E7C85"/>
    <w:rsid w:val="32CF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widowControl w:val="0"/>
      <w:spacing w:before="340" w:after="330" w:line="576" w:lineRule="auto"/>
      <w:outlineLvl w:val="0"/>
    </w:pPr>
    <w:rPr>
      <w:rFonts w:ascii="Times New Roman" w:hAnsi="Times New Roman"/>
      <w:b/>
      <w:kern w:val="44"/>
      <w:sz w:val="44"/>
      <w:szCs w:val="20"/>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4"/>
    <w:uiPriority w:val="0"/>
    <w:pPr>
      <w:spacing w:line="360" w:lineRule="auto"/>
    </w:pPr>
    <w:rPr>
      <w:sz w:val="24"/>
    </w:rPr>
  </w:style>
  <w:style w:type="paragraph" w:customStyle="1" w:styleId="4">
    <w:name w:val="Default"/>
    <w:next w:val="5"/>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
    <w:name w:val="TOC 71"/>
    <w:next w:val="1"/>
    <w:uiPriority w:val="0"/>
    <w:pPr>
      <w:wordWrap w:val="0"/>
      <w:ind w:left="2550"/>
      <w:jc w:val="both"/>
    </w:pPr>
    <w:rPr>
      <w:rFonts w:ascii="Times New Roman" w:hAnsi="Times New Roman" w:eastAsia="宋体" w:cs="Times New Roman"/>
      <w:sz w:val="21"/>
      <w:szCs w:val="22"/>
      <w:lang w:val="en-US" w:eastAsia="zh-CN"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tabs>
        <w:tab w:val="center" w:pos="4153"/>
        <w:tab w:val="right" w:pos="8306"/>
      </w:tabs>
      <w:snapToGrid w:val="0"/>
    </w:pPr>
    <w:rPr>
      <w:rFonts w:ascii="Times New Roman" w:hAnsi="Times New Roman"/>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2026-04-08T01:17:00Z</dcterms:created>
  <dc:creator>hyhl</dc:creator>
  <cp:lastModifiedBy>hyhl</cp:lastModifiedBy>
  <dcterms:modified xsi:type="dcterms:W3CDTF">2026-04-08T03:34:43Z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203DAE3A7C444AA6A5D7A7009863E346_12</vt:lpwstr>
  </property>
</Properties>
</file>