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D1976">
      <w:pPr>
        <w:pStyle w:val="8"/>
        <w:pageBreakBefore w:val="0"/>
        <w:wordWrap w:val="0"/>
        <w:overflowPunct/>
        <w:topLinePunct/>
        <w:bidi w:val="0"/>
        <w:snapToGrid w:val="0"/>
        <w:spacing w:line="360" w:lineRule="auto"/>
        <w:ind w:firstLine="0" w:firstLineChars="0"/>
        <w:jc w:val="center"/>
        <w:rPr>
          <w:rFonts w:hint="eastAsia" w:ascii="宋体" w:hAnsi="宋体" w:eastAsia="宋体" w:cs="宋体"/>
          <w:b/>
          <w:bCs/>
          <w:spacing w:val="0"/>
          <w:sz w:val="28"/>
          <w:szCs w:val="28"/>
          <w:highlight w:val="none"/>
        </w:rPr>
      </w:pPr>
      <w:r>
        <w:rPr>
          <w:rFonts w:hint="eastAsia" w:cs="宋体"/>
          <w:b/>
          <w:bCs/>
          <w:spacing w:val="0"/>
          <w:sz w:val="28"/>
          <w:szCs w:val="28"/>
          <w:highlight w:val="none"/>
          <w:u w:val="none"/>
          <w:lang w:val="en-US" w:eastAsia="zh-CN"/>
        </w:rPr>
        <w:t>安徽合力股份有限公司合肥铸锻厂采购物流运输服务项目</w:t>
      </w:r>
      <w:r>
        <w:rPr>
          <w:rFonts w:hint="eastAsia" w:ascii="宋体" w:hAnsi="宋体" w:eastAsia="宋体" w:cs="宋体"/>
          <w:b/>
          <w:bCs/>
          <w:spacing w:val="0"/>
          <w:sz w:val="28"/>
          <w:szCs w:val="28"/>
          <w:highlight w:val="none"/>
        </w:rPr>
        <w:t>招标公告</w:t>
      </w:r>
    </w:p>
    <w:p w14:paraId="6BD14A4F">
      <w:pPr>
        <w:bidi w:val="0"/>
        <w:ind w:left="0" w:leftChars="0" w:firstLine="480" w:firstLineChars="200"/>
        <w:rPr>
          <w:rFonts w:hint="eastAsia"/>
          <w:highlight w:val="none"/>
        </w:rPr>
      </w:pPr>
      <w:r>
        <w:rPr>
          <w:rFonts w:hint="eastAsia"/>
          <w:highlight w:val="none"/>
        </w:rPr>
        <w:t>安徽省阳光采购服务平台有限责任公司受</w:t>
      </w:r>
      <w:r>
        <w:rPr>
          <w:rFonts w:hint="eastAsia"/>
          <w:highlight w:val="none"/>
          <w:u w:val="none"/>
          <w:lang w:eastAsia="zh-CN"/>
        </w:rPr>
        <w:t>安徽合力股份有限公司合肥铸锻厂</w:t>
      </w:r>
      <w:r>
        <w:rPr>
          <w:rFonts w:hint="eastAsia"/>
          <w:highlight w:val="none"/>
        </w:rPr>
        <w:t>委托，现对“</w:t>
      </w:r>
      <w:r>
        <w:rPr>
          <w:rFonts w:hint="eastAsia"/>
          <w:b w:val="0"/>
          <w:bCs w:val="0"/>
          <w:i w:val="0"/>
          <w:iCs w:val="0"/>
          <w:highlight w:val="none"/>
          <w:lang w:val="en-US" w:eastAsia="zh-CN"/>
        </w:rPr>
        <w:t>安徽合力股份有限公司合肥铸锻厂采购物流运输服务项目</w:t>
      </w:r>
      <w:r>
        <w:rPr>
          <w:rFonts w:hint="eastAsia"/>
          <w:highlight w:val="none"/>
        </w:rPr>
        <w:t>”</w:t>
      </w:r>
      <w:r>
        <w:rPr>
          <w:rFonts w:hint="eastAsia"/>
          <w:highlight w:val="none"/>
          <w:lang w:eastAsia="zh-CN"/>
        </w:rPr>
        <w:t>（</w:t>
      </w:r>
      <w:r>
        <w:rPr>
          <w:rFonts w:hint="eastAsia"/>
          <w:highlight w:val="none"/>
        </w:rPr>
        <w:t>项目编号：</w:t>
      </w:r>
      <w:r>
        <w:rPr>
          <w:rFonts w:hint="eastAsia"/>
          <w:highlight w:val="none"/>
          <w:u w:val="single"/>
          <w:lang w:eastAsia="zh-CN"/>
        </w:rPr>
        <w:t>YGCGA-202600077</w:t>
      </w:r>
      <w:r>
        <w:rPr>
          <w:rFonts w:hint="eastAsia"/>
          <w:highlight w:val="none"/>
          <w:lang w:eastAsia="zh-CN"/>
        </w:rPr>
        <w:t>）</w:t>
      </w:r>
      <w:r>
        <w:rPr>
          <w:rFonts w:hint="eastAsia"/>
          <w:highlight w:val="none"/>
        </w:rPr>
        <w:t>进行国内公开招标，欢迎符合条件的投标人参加。</w:t>
      </w:r>
    </w:p>
    <w:p w14:paraId="7CA5BDFA">
      <w:pPr>
        <w:pStyle w:val="4"/>
        <w:bidi w:val="0"/>
        <w:spacing w:line="240" w:lineRule="auto"/>
        <w:rPr>
          <w:rFonts w:hint="default" w:eastAsia="宋体"/>
          <w:highlight w:val="none"/>
          <w:lang w:val="en-US" w:eastAsia="zh-CN"/>
        </w:rPr>
      </w:pPr>
      <w:bookmarkStart w:id="0" w:name="_Toc18820"/>
      <w:r>
        <w:rPr>
          <w:rFonts w:hint="eastAsia"/>
          <w:highlight w:val="none"/>
          <w:lang w:val="en-US" w:eastAsia="zh-CN"/>
        </w:rPr>
        <w:t>1.招标条件</w:t>
      </w:r>
      <w:bookmarkEnd w:id="0"/>
    </w:p>
    <w:p w14:paraId="3ED12CE1">
      <w:pPr>
        <w:pageBreakBefore w:val="0"/>
        <w:widowControl/>
        <w:overflowPunct/>
        <w:bidi w:val="0"/>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w:t>
      </w:r>
      <w:r>
        <w:rPr>
          <w:rFonts w:hint="eastAsia" w:cs="宋体"/>
          <w:sz w:val="24"/>
          <w:szCs w:val="24"/>
          <w:highlight w:val="none"/>
          <w:u w:val="none"/>
          <w:lang w:val="en-US" w:eastAsia="zh-CN"/>
        </w:rPr>
        <w:t>安徽合力股份有限公司合肥铸锻厂采购物流运输服务项目</w:t>
      </w:r>
      <w:r>
        <w:rPr>
          <w:rFonts w:hint="eastAsia" w:ascii="宋体" w:hAnsi="宋体" w:eastAsia="宋体" w:cs="宋体"/>
          <w:sz w:val="24"/>
          <w:szCs w:val="24"/>
          <w:highlight w:val="none"/>
        </w:rPr>
        <w:t>，招标人为</w:t>
      </w:r>
      <w:r>
        <w:rPr>
          <w:rFonts w:hint="eastAsia" w:cs="宋体"/>
          <w:sz w:val="24"/>
          <w:szCs w:val="24"/>
          <w:highlight w:val="none"/>
          <w:u w:val="none"/>
          <w:lang w:eastAsia="zh-CN"/>
        </w:rPr>
        <w:t>安徽合力股份有限公司合肥铸锻厂</w:t>
      </w:r>
      <w:r>
        <w:rPr>
          <w:rFonts w:hint="eastAsia" w:ascii="宋体" w:hAnsi="宋体" w:eastAsia="宋体" w:cs="宋体"/>
          <w:sz w:val="24"/>
          <w:szCs w:val="24"/>
          <w:highlight w:val="none"/>
        </w:rPr>
        <w:t>，项目资金</w:t>
      </w:r>
      <w:r>
        <w:rPr>
          <w:rFonts w:hint="eastAsia" w:cs="宋体"/>
          <w:sz w:val="24"/>
          <w:szCs w:val="24"/>
          <w:highlight w:val="none"/>
          <w:lang w:val="en-US" w:eastAsia="zh-CN"/>
        </w:rPr>
        <w:t>为</w:t>
      </w:r>
      <w:r>
        <w:rPr>
          <w:rFonts w:hint="eastAsia" w:ascii="宋体" w:hAnsi="宋体" w:eastAsia="宋体" w:cs="宋体"/>
          <w:sz w:val="24"/>
          <w:szCs w:val="24"/>
          <w:highlight w:val="none"/>
          <w:u w:val="single"/>
        </w:rPr>
        <w:t>自筹资金</w:t>
      </w:r>
      <w:r>
        <w:rPr>
          <w:rFonts w:hint="eastAsia" w:ascii="宋体" w:hAnsi="宋体" w:eastAsia="宋体" w:cs="宋体"/>
          <w:sz w:val="24"/>
          <w:szCs w:val="24"/>
          <w:highlight w:val="none"/>
        </w:rPr>
        <w:t>，出资比例为</w:t>
      </w:r>
      <w:r>
        <w:rPr>
          <w:rFonts w:hint="eastAsia" w:ascii="宋体" w:hAnsi="宋体" w:eastAsia="宋体" w:cs="宋体"/>
          <w:sz w:val="24"/>
          <w:szCs w:val="24"/>
          <w:highlight w:val="none"/>
          <w:u w:val="single"/>
        </w:rPr>
        <w:t>100%</w:t>
      </w:r>
      <w:r>
        <w:rPr>
          <w:rFonts w:hint="eastAsia" w:ascii="宋体" w:hAnsi="宋体" w:eastAsia="宋体" w:cs="宋体"/>
          <w:sz w:val="24"/>
          <w:szCs w:val="24"/>
          <w:highlight w:val="none"/>
        </w:rPr>
        <w:t>。该项目</w:t>
      </w:r>
      <w:r>
        <w:rPr>
          <w:rFonts w:hint="eastAsia" w:cs="宋体"/>
          <w:sz w:val="24"/>
          <w:szCs w:val="24"/>
          <w:highlight w:val="none"/>
          <w:lang w:val="en-US" w:eastAsia="zh-CN"/>
        </w:rPr>
        <w:t>资金已落实，</w:t>
      </w:r>
      <w:r>
        <w:rPr>
          <w:rFonts w:hint="eastAsia" w:ascii="宋体" w:hAnsi="宋体" w:eastAsia="宋体" w:cs="宋体"/>
          <w:sz w:val="24"/>
          <w:szCs w:val="24"/>
          <w:highlight w:val="none"/>
        </w:rPr>
        <w:t>已具备招标条件</w:t>
      </w:r>
      <w:r>
        <w:rPr>
          <w:rFonts w:hint="eastAsia" w:cs="宋体"/>
          <w:sz w:val="24"/>
          <w:szCs w:val="24"/>
          <w:highlight w:val="none"/>
          <w:lang w:eastAsia="zh-CN"/>
        </w:rPr>
        <w:t>。</w:t>
      </w:r>
    </w:p>
    <w:p w14:paraId="0C09CFAB">
      <w:pPr>
        <w:pStyle w:val="4"/>
        <w:bidi w:val="0"/>
        <w:spacing w:line="240" w:lineRule="auto"/>
        <w:rPr>
          <w:rFonts w:hint="eastAsia"/>
          <w:highlight w:val="none"/>
          <w:lang w:val="en-US" w:eastAsia="zh-CN"/>
        </w:rPr>
      </w:pPr>
      <w:bookmarkStart w:id="1" w:name="_Toc26988"/>
      <w:r>
        <w:rPr>
          <w:rFonts w:hint="eastAsia"/>
          <w:highlight w:val="none"/>
          <w:lang w:val="en-US" w:eastAsia="zh-CN"/>
        </w:rPr>
        <w:t>2.项目概况与招标范围</w:t>
      </w:r>
      <w:bookmarkEnd w:id="1"/>
    </w:p>
    <w:p w14:paraId="651178A6">
      <w:pPr>
        <w:bidi w:val="0"/>
        <w:ind w:left="0" w:leftChars="0" w:firstLine="480" w:firstLineChars="200"/>
        <w:rPr>
          <w:rFonts w:hint="eastAsia"/>
          <w:highlight w:val="none"/>
          <w:lang w:val="en-US" w:eastAsia="zh-CN"/>
        </w:rPr>
      </w:pPr>
      <w:r>
        <w:rPr>
          <w:rFonts w:hint="eastAsia"/>
          <w:highlight w:val="none"/>
          <w:lang w:val="en-US" w:eastAsia="zh-CN"/>
        </w:rPr>
        <w:t>2.1 项目名称：</w:t>
      </w:r>
      <w:r>
        <w:rPr>
          <w:rFonts w:hint="eastAsia"/>
          <w:b w:val="0"/>
          <w:bCs w:val="0"/>
          <w:i w:val="0"/>
          <w:iCs w:val="0"/>
          <w:highlight w:val="none"/>
          <w:lang w:val="en-US" w:eastAsia="zh-CN"/>
        </w:rPr>
        <w:t>安徽合力股份有限公司合肥铸锻厂采购物流运输服务项目</w:t>
      </w:r>
    </w:p>
    <w:p w14:paraId="28CCCE9E">
      <w:pPr>
        <w:bidi w:val="0"/>
        <w:ind w:left="0" w:leftChars="0" w:firstLine="480" w:firstLineChars="20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2.2 项目编号：</w:t>
      </w:r>
      <w:r>
        <w:rPr>
          <w:rFonts w:hint="eastAsia" w:cs="Times New Roman"/>
          <w:highlight w:val="none"/>
          <w:lang w:val="en-US" w:eastAsia="zh-CN"/>
        </w:rPr>
        <w:t>YGCGA-202600077</w:t>
      </w:r>
    </w:p>
    <w:p w14:paraId="1B6144DA">
      <w:pPr>
        <w:bidi w:val="0"/>
        <w:ind w:left="0" w:leftChars="0" w:firstLine="480" w:firstLineChars="200"/>
        <w:rPr>
          <w:rFonts w:hint="eastAsia"/>
          <w:highlight w:val="none"/>
          <w:lang w:val="en-US" w:eastAsia="zh-CN"/>
        </w:rPr>
      </w:pPr>
      <w:r>
        <w:rPr>
          <w:rFonts w:hint="eastAsia"/>
          <w:highlight w:val="none"/>
          <w:lang w:val="en-US" w:eastAsia="zh-CN"/>
        </w:rPr>
        <w:t>2.3 项目概况：安徽合力股份有限公司合肥铸锻厂采购物流运输服务项目，合肥铸锻厂（含六安铸造）至天津市、湖南省、陕西省、江苏省等各地共计5条线路,预计年总运输量26600吨；另约有9000个包装托架运回。</w:t>
      </w:r>
    </w:p>
    <w:p w14:paraId="60DC59FB">
      <w:pPr>
        <w:bidi w:val="0"/>
        <w:ind w:left="0" w:leftChars="0" w:firstLine="480" w:firstLineChars="200"/>
        <w:rPr>
          <w:rFonts w:hint="eastAsia"/>
          <w:highlight w:val="none"/>
          <w:lang w:val="en-US" w:eastAsia="zh-CN"/>
        </w:rPr>
      </w:pPr>
      <w:r>
        <w:rPr>
          <w:rFonts w:hint="eastAsia"/>
          <w:highlight w:val="none"/>
          <w:lang w:val="en-US" w:eastAsia="zh-CN"/>
        </w:rPr>
        <w:t>2.4 招标范围：物流运输服务内容包含货物的装卸、运输、保险等相关内容。项目分成4个标段，具体明细如下：</w:t>
      </w:r>
    </w:p>
    <w:tbl>
      <w:tblPr>
        <w:tblStyle w:val="6"/>
        <w:tblW w:w="9502" w:type="dxa"/>
        <w:jc w:val="center"/>
        <w:tblLayout w:type="fixed"/>
        <w:tblCellMar>
          <w:top w:w="0" w:type="dxa"/>
          <w:left w:w="0" w:type="dxa"/>
          <w:bottom w:w="0" w:type="dxa"/>
          <w:right w:w="0" w:type="dxa"/>
        </w:tblCellMar>
      </w:tblPr>
      <w:tblGrid>
        <w:gridCol w:w="662"/>
        <w:gridCol w:w="1780"/>
        <w:gridCol w:w="1440"/>
        <w:gridCol w:w="3210"/>
        <w:gridCol w:w="2410"/>
      </w:tblGrid>
      <w:tr w14:paraId="487B694F">
        <w:tblPrEx>
          <w:tblCellMar>
            <w:top w:w="0" w:type="dxa"/>
            <w:left w:w="0" w:type="dxa"/>
            <w:bottom w:w="0" w:type="dxa"/>
            <w:right w:w="0" w:type="dxa"/>
          </w:tblCellMar>
        </w:tblPrEx>
        <w:trPr>
          <w:trHeight w:val="596" w:hRule="atLeast"/>
          <w:tblHeader/>
          <w:jc w:val="center"/>
        </w:trPr>
        <w:tc>
          <w:tcPr>
            <w:tcW w:w="6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0AE749">
            <w:pPr>
              <w:keepNext/>
              <w:bidi w:val="0"/>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标包</w:t>
            </w:r>
          </w:p>
        </w:tc>
        <w:tc>
          <w:tcPr>
            <w:tcW w:w="17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20E553">
            <w:pPr>
              <w:keepNext/>
              <w:bidi w:val="0"/>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运输区间</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31A95D">
            <w:pPr>
              <w:keepNext/>
              <w:bidi w:val="0"/>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运输物资</w:t>
            </w:r>
          </w:p>
        </w:tc>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C5C2D7">
            <w:pPr>
              <w:keepNext/>
              <w:bidi w:val="0"/>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运输时效</w:t>
            </w:r>
          </w:p>
        </w:tc>
        <w:tc>
          <w:tcPr>
            <w:tcW w:w="24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FD0753">
            <w:pPr>
              <w:keepNext/>
              <w:bidi w:val="0"/>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备注</w:t>
            </w:r>
          </w:p>
        </w:tc>
      </w:tr>
      <w:tr w14:paraId="083ABF76">
        <w:tblPrEx>
          <w:tblCellMar>
            <w:top w:w="0" w:type="dxa"/>
            <w:left w:w="0" w:type="dxa"/>
            <w:bottom w:w="0" w:type="dxa"/>
            <w:right w:w="0"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23F16E">
            <w:pPr>
              <w:keepNext/>
              <w:bidi w:val="0"/>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01</w:t>
            </w:r>
          </w:p>
        </w:tc>
        <w:tc>
          <w:tcPr>
            <w:tcW w:w="17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8806D6">
            <w:pPr>
              <w:keepNext/>
              <w:bidi w:val="0"/>
              <w:snapToGrid w:val="0"/>
              <w:spacing w:line="240" w:lineRule="auto"/>
              <w:ind w:left="0" w:leftChars="0" w:right="0" w:rightChars="0" w:firstLine="0" w:firstLineChars="0"/>
              <w:jc w:val="both"/>
              <w:rPr>
                <w:rFonts w:hint="eastAsia"/>
                <w:highlight w:val="none"/>
                <w:lang w:val="en-US" w:eastAsia="zh-CN"/>
              </w:rPr>
            </w:pPr>
            <w:r>
              <w:rPr>
                <w:rFonts w:hint="eastAsia"/>
                <w:highlight w:val="none"/>
                <w:lang w:val="en-US" w:eastAsia="zh-CN"/>
              </w:rPr>
              <w:t>合肥/六安-株洲</w:t>
            </w:r>
          </w:p>
          <w:p w14:paraId="715685A9">
            <w:pPr>
              <w:keepNext/>
              <w:bidi w:val="0"/>
              <w:snapToGrid w:val="0"/>
              <w:spacing w:line="240" w:lineRule="auto"/>
              <w:jc w:val="both"/>
              <w:rPr>
                <w:rFonts w:hint="eastAsia"/>
                <w:highlight w:val="none"/>
                <w:lang w:val="en-US" w:eastAsia="zh-CN"/>
              </w:rPr>
            </w:pPr>
            <w:r>
              <w:rPr>
                <w:rFonts w:hint="eastAsia"/>
                <w:highlight w:val="none"/>
                <w:lang w:val="en-US" w:eastAsia="zh-CN"/>
              </w:rPr>
              <w:t>合肥/六安-天津</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F6C3A1">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铸件（含工装货架）</w:t>
            </w:r>
          </w:p>
        </w:tc>
        <w:tc>
          <w:tcPr>
            <w:tcW w:w="321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CBF34BE">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合肥/六安到株洲正常运输周期2天，急件24小时内要到达。</w:t>
            </w:r>
          </w:p>
          <w:p w14:paraId="5056B2D7">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合肥/六安到天津正常运输周期3天，急件24小时内要到达。</w:t>
            </w:r>
          </w:p>
        </w:tc>
        <w:tc>
          <w:tcPr>
            <w:tcW w:w="241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D610B27">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根据合肥铸锻厂（六安铸造）需求提前一天或当天安排运输车辆。</w:t>
            </w:r>
          </w:p>
        </w:tc>
      </w:tr>
      <w:tr w14:paraId="1DD0399D">
        <w:tblPrEx>
          <w:tblCellMar>
            <w:top w:w="0" w:type="dxa"/>
            <w:left w:w="0" w:type="dxa"/>
            <w:bottom w:w="0" w:type="dxa"/>
            <w:right w:w="0"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E082A0">
            <w:pPr>
              <w:keepNext/>
              <w:bidi w:val="0"/>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02</w:t>
            </w:r>
          </w:p>
        </w:tc>
        <w:tc>
          <w:tcPr>
            <w:tcW w:w="17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26F47">
            <w:pPr>
              <w:keepNext/>
              <w:bidi w:val="0"/>
              <w:snapToGrid w:val="0"/>
              <w:spacing w:line="240" w:lineRule="auto"/>
              <w:jc w:val="left"/>
              <w:rPr>
                <w:rFonts w:hint="eastAsia"/>
                <w:highlight w:val="none"/>
                <w:lang w:val="en-US" w:eastAsia="zh-CN"/>
              </w:rPr>
            </w:pPr>
            <w:r>
              <w:rPr>
                <w:rFonts w:hint="eastAsia"/>
                <w:highlight w:val="none"/>
                <w:lang w:val="en-US" w:eastAsia="zh-CN"/>
              </w:rPr>
              <w:t>合肥/六安-宝鸡</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29EA7">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铸件</w:t>
            </w:r>
          </w:p>
        </w:tc>
        <w:tc>
          <w:tcPr>
            <w:tcW w:w="32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B9F0426">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正常运输周期2天，急件24小时内到达。</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35E98B8">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根据合肥铸锻厂（六安铸造）需求提前一天或当天安排运输车辆。</w:t>
            </w:r>
          </w:p>
        </w:tc>
      </w:tr>
      <w:tr w14:paraId="50FC7EB4">
        <w:tblPrEx>
          <w:tblCellMar>
            <w:top w:w="0" w:type="dxa"/>
            <w:left w:w="0" w:type="dxa"/>
            <w:bottom w:w="0" w:type="dxa"/>
            <w:right w:w="0"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D23D9E">
            <w:pPr>
              <w:keepNext/>
              <w:bidi w:val="0"/>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03</w:t>
            </w:r>
          </w:p>
        </w:tc>
        <w:tc>
          <w:tcPr>
            <w:tcW w:w="17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DE5549">
            <w:pPr>
              <w:keepNext/>
              <w:bidi w:val="0"/>
              <w:snapToGrid w:val="0"/>
              <w:spacing w:line="240" w:lineRule="auto"/>
              <w:jc w:val="left"/>
              <w:rPr>
                <w:rFonts w:hint="eastAsia"/>
                <w:highlight w:val="none"/>
                <w:lang w:val="en-US" w:eastAsia="zh-CN"/>
              </w:rPr>
            </w:pPr>
            <w:r>
              <w:rPr>
                <w:rFonts w:hint="eastAsia"/>
                <w:highlight w:val="none"/>
                <w:lang w:val="en-US" w:eastAsia="zh-CN"/>
              </w:rPr>
              <w:t>合肥/六安-昆山</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A5431">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铸件（含工装货架）</w:t>
            </w:r>
          </w:p>
        </w:tc>
        <w:tc>
          <w:tcPr>
            <w:tcW w:w="32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3CD4E54">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正常运输周期2天，急件12小时要到达。</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6541116">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根据合肥铸锻厂（六安铸造）需求提前一天或当天安排运输车辆。</w:t>
            </w:r>
          </w:p>
        </w:tc>
      </w:tr>
      <w:tr w14:paraId="7FA7838F">
        <w:tblPrEx>
          <w:tblCellMar>
            <w:top w:w="0" w:type="dxa"/>
            <w:left w:w="0" w:type="dxa"/>
            <w:bottom w:w="0" w:type="dxa"/>
            <w:right w:w="0"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1EF583">
            <w:pPr>
              <w:keepNext/>
              <w:bidi w:val="0"/>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04</w:t>
            </w:r>
          </w:p>
        </w:tc>
        <w:tc>
          <w:tcPr>
            <w:tcW w:w="17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1451F2">
            <w:pPr>
              <w:keepNext/>
              <w:bidi w:val="0"/>
              <w:snapToGrid w:val="0"/>
              <w:spacing w:line="240" w:lineRule="auto"/>
              <w:jc w:val="left"/>
              <w:rPr>
                <w:rFonts w:hint="eastAsia"/>
                <w:highlight w:val="none"/>
                <w:lang w:val="en-US" w:eastAsia="zh-CN"/>
              </w:rPr>
            </w:pPr>
            <w:r>
              <w:rPr>
                <w:rFonts w:hint="eastAsia"/>
                <w:highlight w:val="none"/>
                <w:lang w:val="en-US" w:eastAsia="zh-CN"/>
              </w:rPr>
              <w:t>合肥/六安-安庆</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CFA555">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铸件（含工装货架）</w:t>
            </w:r>
          </w:p>
        </w:tc>
        <w:tc>
          <w:tcPr>
            <w:tcW w:w="32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F4FA8FA">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正常运输周期1天</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B4AA9BE">
            <w:pPr>
              <w:keepNext/>
              <w:bidi w:val="0"/>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根据合肥铸锻厂（六安铸造）需求提前一天或当天安排运输车辆。</w:t>
            </w:r>
          </w:p>
        </w:tc>
      </w:tr>
    </w:tbl>
    <w:p w14:paraId="2BBB0F00">
      <w:pPr>
        <w:bidi w:val="0"/>
        <w:ind w:left="0" w:leftChars="0" w:firstLine="480" w:firstLineChars="200"/>
        <w:rPr>
          <w:rFonts w:hint="eastAsia"/>
          <w:highlight w:val="none"/>
          <w:lang w:val="en-US" w:eastAsia="zh-CN"/>
        </w:rPr>
      </w:pPr>
    </w:p>
    <w:p w14:paraId="60CF4500">
      <w:pPr>
        <w:bidi w:val="0"/>
        <w:ind w:left="0" w:leftChars="0" w:firstLine="480" w:firstLineChars="200"/>
        <w:rPr>
          <w:rFonts w:hint="default"/>
          <w:highlight w:val="none"/>
          <w:lang w:val="en-US" w:eastAsia="zh-CN"/>
        </w:rPr>
      </w:pPr>
      <w:r>
        <w:rPr>
          <w:rFonts w:hint="eastAsia"/>
          <w:highlight w:val="none"/>
          <w:lang w:val="en-US" w:eastAsia="zh-CN"/>
        </w:rPr>
        <w:t>2.5 服务地点：招标人指定地点。</w:t>
      </w:r>
    </w:p>
    <w:p w14:paraId="5A85D3EB">
      <w:pPr>
        <w:bidi w:val="0"/>
        <w:ind w:left="0" w:leftChars="0" w:firstLine="480" w:firstLineChars="200"/>
        <w:rPr>
          <w:rFonts w:hint="eastAsia"/>
          <w:highlight w:val="none"/>
          <w:lang w:val="en-US" w:eastAsia="zh-CN"/>
        </w:rPr>
      </w:pPr>
      <w:r>
        <w:rPr>
          <w:rFonts w:hint="eastAsia"/>
          <w:highlight w:val="none"/>
          <w:lang w:val="en-US" w:eastAsia="zh-CN"/>
        </w:rPr>
        <w:t>2.6 最高投标限价：（人民币：元（含税），有效期：2026年6月1号开始生效，吨位均为产品净重，不含包装重量）：</w:t>
      </w:r>
    </w:p>
    <w:p w14:paraId="2EF2850B">
      <w:pPr>
        <w:bidi w:val="0"/>
        <w:ind w:left="0" w:leftChars="0"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01标段：安徽合肥/六安至湖南株洲、天津</w:t>
      </w:r>
    </w:p>
    <w:p w14:paraId="76CAF420">
      <w:pPr>
        <w:bidi w:val="0"/>
        <w:ind w:left="0" w:leftChars="0"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项目内容：</w:t>
      </w:r>
    </w:p>
    <w:p w14:paraId="5628CB67">
      <w:pPr>
        <w:bidi w:val="0"/>
        <w:ind w:left="480" w:leftChars="20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①报价1内容：合肥/六安至天津年运输量预计年运输量1900吨（项目占比34%）；②报价2内容：天津至合肥/六安货架回收全年约1500件（项目占比13%）；</w:t>
      </w:r>
    </w:p>
    <w:p w14:paraId="656D1DCD">
      <w:pPr>
        <w:bidi w:val="0"/>
        <w:ind w:left="480" w:leftChars="200"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③报价3内容：不良品回收天津至合肥全年约50吨（散货，项目占比1%）；③报价4内容：合肥/六安至株洲年运输量预计年运输量2050吨（项目占比52%）；根据合肥铸锻厂（六安铸造）需求提前一天或当天安排运输车辆。</w:t>
      </w:r>
    </w:p>
    <w:tbl>
      <w:tblPr>
        <w:tblStyle w:val="6"/>
        <w:tblW w:w="1087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108" w:type="dxa"/>
          <w:bottom w:w="0" w:type="dxa"/>
          <w:right w:w="108" w:type="dxa"/>
        </w:tblCellMar>
      </w:tblPr>
      <w:tblGrid>
        <w:gridCol w:w="468"/>
        <w:gridCol w:w="672"/>
        <w:gridCol w:w="916"/>
        <w:gridCol w:w="713"/>
        <w:gridCol w:w="713"/>
        <w:gridCol w:w="806"/>
        <w:gridCol w:w="806"/>
        <w:gridCol w:w="468"/>
        <w:gridCol w:w="1292"/>
        <w:gridCol w:w="2736"/>
        <w:gridCol w:w="1284"/>
      </w:tblGrid>
      <w:tr w14:paraId="0267EB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9E25806">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04A5211">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线路</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B8B72AD">
            <w:pPr>
              <w:pStyle w:val="5"/>
              <w:keepNext/>
              <w:snapToGrid w:val="0"/>
              <w:spacing w:line="240" w:lineRule="auto"/>
              <w:ind w:left="0" w:leftChars="0" w:right="0" w:rightChars="0" w:firstLine="0" w:firstLineChars="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预测一年数量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E77282C">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2吨以下</w:t>
            </w:r>
          </w:p>
          <w:p w14:paraId="0B910048">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（占比）</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DF13738">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2吨-9吨</w:t>
            </w:r>
          </w:p>
          <w:p w14:paraId="23EB3CA5">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（占比）</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6861D78">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9吨-18吨</w:t>
            </w:r>
          </w:p>
          <w:p w14:paraId="32519D0F">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（占比）</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C441A80">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18吨以上</w:t>
            </w:r>
          </w:p>
          <w:p w14:paraId="3D1CCD0B">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（占比）</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329FC24">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规格</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6274C81">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最高限价</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86A45D0">
            <w:pPr>
              <w:pStyle w:val="5"/>
              <w:keepNext/>
              <w:snapToGrid w:val="0"/>
              <w:spacing w:line="240" w:lineRule="auto"/>
              <w:ind w:left="0" w:leftChars="0" w:right="0" w:rightChars="0" w:firstLine="0" w:firstLineChars="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说明</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CB0EBC9">
            <w:pPr>
              <w:pStyle w:val="5"/>
              <w:keepNext/>
              <w:snapToGrid w:val="0"/>
              <w:spacing w:line="240" w:lineRule="auto"/>
              <w:ind w:left="0" w:leftChars="0" w:right="0" w:righ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73A586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2B820E2">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17A762E">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合肥/六安-天津</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EA90DE2">
            <w:pPr>
              <w:pStyle w:val="5"/>
              <w:keepNext/>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A251AD2">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17E99C6">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1472EFA">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4CBE6AF">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2BAB937">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吨</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A15370E">
            <w:pPr>
              <w:pStyle w:val="5"/>
              <w:keepNext/>
              <w:snapToGrid w:val="0"/>
              <w:spacing w:line="240" w:lineRule="auto"/>
              <w:ind w:left="0" w:leftChars="0" w:right="0" w:rightChars="0" w:firstLine="0" w:firstLineChars="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225元/吨</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7150992">
            <w:pPr>
              <w:pStyle w:val="5"/>
              <w:keepNext/>
              <w:snapToGrid w:val="0"/>
              <w:spacing w:line="240" w:lineRule="auto"/>
              <w:ind w:left="0" w:leftChars="0" w:right="0" w:rightChars="0" w:firstLine="0" w:firstLineChars="0"/>
              <w:jc w:val="righ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单次运输9.6米车满载吨位15-18吨，13米车满载吨位23-29吨；整车运输占比达到90%。</w:t>
            </w:r>
          </w:p>
        </w:tc>
        <w:tc>
          <w:tcPr>
            <w:tcW w:w="1337" w:type="dxa"/>
            <w:vMerge w:val="restart"/>
            <w:tcBorders>
              <w:top w:val="single" w:color="auto" w:sz="4" w:space="0"/>
              <w:left w:val="single" w:color="auto" w:sz="4" w:space="0"/>
              <w:right w:val="single" w:color="auto" w:sz="4" w:space="0"/>
            </w:tcBorders>
            <w:shd w:val="clear" w:color="auto" w:fill="auto"/>
            <w:noWrap w:val="0"/>
            <w:tcMar>
              <w:top w:w="-1" w:type="dxa"/>
              <w:left w:w="-1" w:type="dxa"/>
              <w:bottom w:w="-1" w:type="dxa"/>
              <w:right w:w="-1" w:type="dxa"/>
            </w:tcMar>
            <w:vAlign w:val="center"/>
          </w:tcPr>
          <w:p w14:paraId="153462D4">
            <w:pPr>
              <w:pStyle w:val="5"/>
              <w:keepNext/>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包装框需要拉回，按重量计算费用，送货需要预约</w:t>
            </w:r>
          </w:p>
        </w:tc>
      </w:tr>
      <w:tr w14:paraId="0CBF2F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41C4CED">
            <w:pPr>
              <w:pStyle w:val="5"/>
              <w:keepNext/>
              <w:snapToGrid w:val="0"/>
              <w:spacing w:line="240" w:lineRule="auto"/>
              <w:ind w:left="0" w:leftChars="0" w:right="0" w:rightChars="0" w:firstLine="0" w:firstLineChars="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BA256C7">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天津-合肥/六安</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E9A54BE">
            <w:pPr>
              <w:pStyle w:val="5"/>
              <w:keepNext/>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B1126FB">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A347B90">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67EB920">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97AED03">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5772034">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件</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FBBCF36">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274元/件</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4452776">
            <w:pPr>
              <w:pStyle w:val="5"/>
              <w:keepNext/>
              <w:snapToGrid w:val="0"/>
              <w:spacing w:line="240" w:lineRule="auto"/>
              <w:ind w:left="0" w:leftChars="0" w:right="0" w:rightChars="0" w:firstLine="0" w:firstLineChars="0"/>
              <w:jc w:val="righ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单次运输6.8米车满载数量12-14个货架。大货架2300mm*1000mm*900mm，约160KG/个；小货架1300mm*900mm*680mm 约55kg/个，小货架可以叠放3层,1个小货架折算为0.6个大货架，小货架不再单独报价。</w:t>
            </w:r>
          </w:p>
        </w:tc>
        <w:tc>
          <w:tcPr>
            <w:tcW w:w="1337" w:type="dxa"/>
            <w:vMerge w:val="continue"/>
            <w:tcBorders>
              <w:left w:val="single" w:color="auto" w:sz="4" w:space="0"/>
              <w:right w:val="single" w:color="auto" w:sz="4" w:space="0"/>
            </w:tcBorders>
            <w:shd w:val="clear" w:color="auto" w:fill="auto"/>
            <w:noWrap w:val="0"/>
            <w:tcMar>
              <w:top w:w="-1" w:type="dxa"/>
              <w:left w:w="-1" w:type="dxa"/>
              <w:bottom w:w="-1" w:type="dxa"/>
              <w:right w:w="-1" w:type="dxa"/>
            </w:tcMar>
            <w:vAlign w:val="center"/>
          </w:tcPr>
          <w:p w14:paraId="5D131F8E">
            <w:pPr>
              <w:pStyle w:val="5"/>
              <w:keepNext/>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p>
        </w:tc>
      </w:tr>
      <w:tr w14:paraId="1F0AE3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A24B732">
            <w:pPr>
              <w:pStyle w:val="5"/>
              <w:keepNext/>
              <w:snapToGrid w:val="0"/>
              <w:spacing w:line="240" w:lineRule="auto"/>
              <w:ind w:left="0" w:leftChars="0" w:right="0" w:rightChars="0" w:firstLine="0" w:firstLineChars="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12B2DB3">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天津-合肥</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C0C1A0C">
            <w:pPr>
              <w:pStyle w:val="5"/>
              <w:keepNext/>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533B750">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A5AED85">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9085AA2">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E6C8B2C">
            <w:pPr>
              <w:pStyle w:val="5"/>
              <w:keepNext/>
              <w:snapToGrid w:val="0"/>
              <w:spacing w:line="240" w:lineRule="auto"/>
              <w:ind w:left="0" w:leftChars="0" w:right="0" w:rightChars="0"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779C4A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i w:val="0"/>
                <w:iCs w:val="0"/>
                <w:color w:val="auto"/>
                <w:kern w:val="0"/>
                <w:sz w:val="24"/>
                <w:szCs w:val="24"/>
                <w:highlight w:val="none"/>
                <w:u w:val="none"/>
                <w:lang w:val="en-US" w:eastAsia="zh-CN" w:bidi="ar"/>
              </w:rPr>
              <w:t>吨</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5590325">
            <w:pPr>
              <w:pStyle w:val="5"/>
              <w:keepNext/>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453元/吨</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2575A25">
            <w:pPr>
              <w:pStyle w:val="5"/>
              <w:keepNext/>
              <w:snapToGrid w:val="0"/>
              <w:spacing w:line="240" w:lineRule="auto"/>
              <w:ind w:left="0" w:leftChars="0" w:right="0" w:rightChars="0" w:firstLine="0" w:firstLineChars="0"/>
              <w:jc w:val="right"/>
              <w:rPr>
                <w:rFonts w:hint="eastAsia" w:ascii="宋体" w:hAnsi="宋体" w:eastAsia="宋体" w:cs="宋体"/>
                <w:b w:val="0"/>
                <w:bCs/>
                <w:sz w:val="24"/>
                <w:szCs w:val="24"/>
                <w:highlight w:val="none"/>
                <w:lang w:val="en-US" w:eastAsia="zh-CN"/>
              </w:rPr>
            </w:pPr>
          </w:p>
        </w:tc>
        <w:tc>
          <w:tcPr>
            <w:tcW w:w="1337" w:type="dxa"/>
            <w:vMerge w:val="continue"/>
            <w:tcBorders>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02FD97A">
            <w:pPr>
              <w:pStyle w:val="5"/>
              <w:keepNext/>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p>
        </w:tc>
      </w:tr>
      <w:tr w14:paraId="2A0AF9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97781C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4"/>
                <w:szCs w:val="22"/>
                <w:highlight w:val="none"/>
                <w:u w:val="none"/>
                <w:lang w:val="en-US" w:eastAsia="zh-CN" w:bidi="ar-SA"/>
              </w:rPr>
            </w:pPr>
            <w:r>
              <w:rPr>
                <w:rFonts w:hint="eastAsia" w:ascii="宋体" w:hAnsi="宋体" w:eastAsia="宋体" w:cs="宋体"/>
                <w:i w:val="0"/>
                <w:iCs w:val="0"/>
                <w:color w:val="000000"/>
                <w:sz w:val="24"/>
                <w:szCs w:val="22"/>
                <w:highlight w:val="none"/>
                <w:u w:val="none"/>
                <w:lang w:val="en-US" w:eastAsia="zh-CN"/>
              </w:rPr>
              <w:t>4</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7B0776D">
            <w:pPr>
              <w:keepNext/>
              <w:keepLines w:val="0"/>
              <w:widowControl/>
              <w:suppressLineNumbers w:val="0"/>
              <w:snapToGrid w:val="0"/>
              <w:spacing w:line="240" w:lineRule="auto"/>
              <w:ind w:left="0" w:leftChars="0" w:right="0" w:rightChars="0" w:firstLine="0" w:firstLineChars="0"/>
              <w:jc w:val="center"/>
              <w:textAlignment w:val="bottom"/>
              <w:rPr>
                <w:rFonts w:hint="eastAsia" w:ascii="宋体" w:hAnsi="宋体" w:eastAsia="宋体" w:cs="宋体"/>
                <w:i w:val="0"/>
                <w:iCs w:val="0"/>
                <w:color w:val="000000"/>
                <w:kern w:val="2"/>
                <w:sz w:val="24"/>
                <w:szCs w:val="22"/>
                <w:highlight w:val="none"/>
                <w:u w:val="none"/>
                <w:lang w:val="en-US" w:eastAsia="zh-CN" w:bidi="ar-SA"/>
              </w:rPr>
            </w:pPr>
            <w:r>
              <w:rPr>
                <w:rFonts w:hint="eastAsia" w:ascii="宋体" w:hAnsi="宋体" w:eastAsia="宋体" w:cs="宋体"/>
                <w:i w:val="0"/>
                <w:iCs w:val="0"/>
                <w:color w:val="000000"/>
                <w:kern w:val="0"/>
                <w:sz w:val="24"/>
                <w:szCs w:val="22"/>
                <w:highlight w:val="none"/>
                <w:u w:val="none"/>
                <w:lang w:val="en-US" w:eastAsia="zh-CN" w:bidi="ar"/>
              </w:rPr>
              <w:t>合肥/六安-株洲</w:t>
            </w:r>
          </w:p>
        </w:tc>
        <w:tc>
          <w:tcPr>
            <w:tcW w:w="93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3B8A85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sz w:val="24"/>
                <w:szCs w:val="24"/>
                <w:highlight w:val="none"/>
                <w:u w:val="none"/>
                <w:lang w:val="en-US" w:eastAsia="zh-CN"/>
              </w:rPr>
              <w:t>2050</w:t>
            </w:r>
          </w:p>
        </w:tc>
        <w:tc>
          <w:tcPr>
            <w:tcW w:w="714"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69E7F4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0%</w:t>
            </w:r>
          </w:p>
        </w:tc>
        <w:tc>
          <w:tcPr>
            <w:tcW w:w="714"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D68259C">
            <w:pPr>
              <w:keepNext/>
              <w:snapToGrid w:val="0"/>
              <w:spacing w:line="240" w:lineRule="auto"/>
              <w:ind w:left="0" w:leftChars="0" w:right="0" w:rightChars="0" w:firstLine="0" w:firstLineChars="0"/>
              <w:jc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0%</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8321A83">
            <w:pPr>
              <w:keepNext/>
              <w:snapToGrid w:val="0"/>
              <w:spacing w:line="240" w:lineRule="auto"/>
              <w:ind w:left="0" w:leftChars="0" w:right="0" w:rightChars="0" w:firstLine="0" w:firstLineChars="0"/>
              <w:jc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10%</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28EB90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90%</w:t>
            </w:r>
          </w:p>
        </w:tc>
        <w:tc>
          <w:tcPr>
            <w:tcW w:w="469"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9659D6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吨</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DA8F54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auto"/>
                <w:kern w:val="2"/>
                <w:sz w:val="24"/>
                <w:szCs w:val="24"/>
                <w:highlight w:val="none"/>
                <w:u w:val="none"/>
                <w:lang w:val="en-US" w:eastAsia="zh-CN" w:bidi="ar-SA"/>
              </w:rPr>
            </w:pPr>
            <w:r>
              <w:rPr>
                <w:rFonts w:hint="eastAsia" w:ascii="宋体" w:hAnsi="宋体" w:eastAsia="宋体" w:cs="宋体"/>
                <w:b w:val="0"/>
                <w:bCs/>
                <w:i w:val="0"/>
                <w:iCs w:val="0"/>
                <w:color w:val="auto"/>
                <w:sz w:val="24"/>
                <w:szCs w:val="24"/>
                <w:highlight w:val="none"/>
                <w:u w:val="none"/>
                <w:lang w:val="en-US" w:eastAsia="zh-CN"/>
              </w:rPr>
              <w:t>286元/吨</w:t>
            </w:r>
          </w:p>
        </w:tc>
        <w:tc>
          <w:tcPr>
            <w:tcW w:w="2556"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4204D36">
            <w:pPr>
              <w:keepNext/>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2"/>
                <w:sz w:val="24"/>
                <w:szCs w:val="22"/>
                <w:highlight w:val="none"/>
                <w:u w:val="none"/>
                <w:lang w:val="en-US" w:eastAsia="zh-CN" w:bidi="ar-SA"/>
              </w:rPr>
            </w:pPr>
            <w:r>
              <w:rPr>
                <w:rFonts w:hint="eastAsia" w:ascii="宋体" w:hAnsi="宋体" w:eastAsia="宋体" w:cs="宋体"/>
                <w:i w:val="0"/>
                <w:iCs w:val="0"/>
                <w:color w:val="000000"/>
                <w:kern w:val="2"/>
                <w:sz w:val="24"/>
                <w:szCs w:val="22"/>
                <w:highlight w:val="none"/>
                <w:u w:val="none"/>
                <w:lang w:val="en-US" w:eastAsia="zh-CN" w:bidi="ar-SA"/>
              </w:rPr>
              <w:t>单次运输9.6米车满载吨位16-18吨，13米车满载吨位24-30；要求株洲回合肥运输价格相同，不再另外报价。整车运输占比达到99%，其中13米车运输占比达到85%。</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18EE9B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2"/>
                <w:sz w:val="24"/>
                <w:szCs w:val="22"/>
                <w:highlight w:val="none"/>
                <w:u w:val="none"/>
                <w:lang w:val="en-US" w:eastAsia="zh-CN" w:bidi="ar-SA"/>
              </w:rPr>
            </w:pPr>
            <w:r>
              <w:rPr>
                <w:rFonts w:hint="eastAsia" w:ascii="宋体" w:hAnsi="宋体" w:eastAsia="宋体" w:cs="宋体"/>
                <w:i w:val="0"/>
                <w:iCs w:val="0"/>
                <w:color w:val="000000"/>
                <w:kern w:val="2"/>
                <w:sz w:val="24"/>
                <w:szCs w:val="22"/>
                <w:highlight w:val="none"/>
                <w:u w:val="none"/>
                <w:lang w:val="en-US" w:eastAsia="zh-CN" w:bidi="ar-SA"/>
              </w:rPr>
              <w:t>要求株洲回合肥零星运输价格相同，不再另外报价</w:t>
            </w:r>
          </w:p>
        </w:tc>
      </w:tr>
    </w:tbl>
    <w:p w14:paraId="0F828F76">
      <w:pPr>
        <w:pStyle w:val="5"/>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02标段：安徽合肥/六安至陕西宝鸡</w:t>
      </w:r>
    </w:p>
    <w:p w14:paraId="6F8630C8">
      <w:pPr>
        <w:rPr>
          <w:rFonts w:hint="eastAsia"/>
          <w:highlight w:val="none"/>
          <w:lang w:val="en-US" w:eastAsia="zh-CN"/>
        </w:rPr>
      </w:pPr>
      <w:r>
        <w:rPr>
          <w:rFonts w:hint="eastAsia"/>
          <w:highlight w:val="none"/>
          <w:lang w:val="en-US" w:eastAsia="zh-CN"/>
        </w:rPr>
        <w:t>项目内容：共1条线路，预计年运输量合计约4900吨（含包材和少量货物拉回）。运输明细和产品如下，根据合肥铸锻厂（六安铸造）需求提前一天或当天安排运输车辆。</w:t>
      </w:r>
    </w:p>
    <w:tbl>
      <w:tblPr>
        <w:tblStyle w:val="6"/>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1141"/>
        <w:gridCol w:w="936"/>
        <w:gridCol w:w="821"/>
        <w:gridCol w:w="823"/>
        <w:gridCol w:w="834"/>
        <w:gridCol w:w="832"/>
        <w:gridCol w:w="487"/>
        <w:gridCol w:w="830"/>
        <w:gridCol w:w="1296"/>
        <w:gridCol w:w="1176"/>
      </w:tblGrid>
      <w:tr w14:paraId="591D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A70868">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9062B">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F6DDF4">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预测一年吨位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FDF025">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2吨以下</w:t>
            </w:r>
          </w:p>
          <w:p w14:paraId="265D4F01">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0C6D3">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2吨-9吨</w:t>
            </w:r>
          </w:p>
          <w:p w14:paraId="6E682AE8">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55072">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9吨-18吨</w:t>
            </w:r>
          </w:p>
          <w:p w14:paraId="37BEFC0C">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924B99">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18吨以上</w:t>
            </w:r>
          </w:p>
          <w:p w14:paraId="7050F3C3">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24A37">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E54F2">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最高限价</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7B9C4">
            <w:pPr>
              <w:pStyle w:val="5"/>
              <w:snapToGrid w:val="0"/>
              <w:spacing w:line="240" w:lineRule="auto"/>
              <w:ind w:left="0" w:leftChars="0" w:right="0" w:rightChars="0" w:firstLine="0" w:firstLineChars="0"/>
              <w:jc w:val="center"/>
              <w:rPr>
                <w:rFonts w:hint="default"/>
                <w:b/>
                <w:bCs/>
                <w:sz w:val="24"/>
                <w:szCs w:val="24"/>
                <w:highlight w:val="none"/>
                <w:lang w:val="en-US" w:eastAsia="zh-CN"/>
              </w:rPr>
            </w:pPr>
            <w:r>
              <w:rPr>
                <w:rFonts w:hint="eastAsia"/>
                <w:b/>
                <w:bCs/>
                <w:sz w:val="24"/>
                <w:szCs w:val="24"/>
                <w:highlight w:val="none"/>
                <w:lang w:val="en-US" w:eastAsia="zh-CN"/>
              </w:rPr>
              <w:t>说明</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1B2BDC">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备注</w:t>
            </w:r>
          </w:p>
        </w:tc>
      </w:tr>
      <w:tr w14:paraId="746B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2B2DC">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A07F4">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合肥/六安-宝鸡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3C9286">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4900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C1C59">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DA3CBF">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6325B">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088C4">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90%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93D4A">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49881">
            <w:pPr>
              <w:pStyle w:val="5"/>
              <w:snapToGrid w:val="0"/>
              <w:spacing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308元/吨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E4499E">
            <w:pPr>
              <w:pStyle w:val="5"/>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单次运输13米车满载吨位24-32吨；要求宝鸡回合肥零星运输价格相同，不再另外报价。整车运输占比达到90%。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0A70FE">
            <w:pPr>
              <w:pStyle w:val="5"/>
              <w:snapToGrid w:val="0"/>
              <w:spacing w:line="240" w:lineRule="auto"/>
              <w:ind w:left="0" w:leftChars="0" w:right="0" w:righ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包装架需拉回，按吨位计算</w:t>
            </w:r>
          </w:p>
        </w:tc>
      </w:tr>
    </w:tbl>
    <w:p w14:paraId="5D15A998">
      <w:pPr>
        <w:pStyle w:val="5"/>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03标包：安徽合肥/六安至江苏昆山</w:t>
      </w:r>
    </w:p>
    <w:p w14:paraId="66C88443">
      <w:pPr>
        <w:rPr>
          <w:rFonts w:hint="eastAsia"/>
          <w:highlight w:val="none"/>
          <w:lang w:val="en-US" w:eastAsia="zh-CN"/>
        </w:rPr>
      </w:pPr>
      <w:r>
        <w:rPr>
          <w:rFonts w:hint="eastAsia"/>
          <w:highlight w:val="none"/>
          <w:lang w:val="en-US" w:eastAsia="zh-CN"/>
        </w:rPr>
        <w:t>项目内容：</w:t>
      </w:r>
    </w:p>
    <w:p w14:paraId="20376D51">
      <w:pPr>
        <w:rPr>
          <w:rFonts w:hint="eastAsia"/>
          <w:highlight w:val="none"/>
          <w:lang w:val="en-US" w:eastAsia="zh-CN"/>
        </w:rPr>
      </w:pPr>
      <w:r>
        <w:rPr>
          <w:rFonts w:hint="eastAsia"/>
          <w:highlight w:val="none"/>
          <w:lang w:val="en-US" w:eastAsia="zh-CN"/>
        </w:rPr>
        <w:t>①报价1内容：合肥/六安至昆山预计年运输量6150吨（项目占比75%）；</w:t>
      </w:r>
    </w:p>
    <w:p w14:paraId="5D808148">
      <w:pPr>
        <w:rPr>
          <w:rFonts w:hint="eastAsia"/>
          <w:highlight w:val="none"/>
          <w:lang w:val="en-US" w:eastAsia="zh-CN"/>
        </w:rPr>
      </w:pPr>
      <w:r>
        <w:rPr>
          <w:rFonts w:hint="eastAsia"/>
          <w:highlight w:val="none"/>
          <w:lang w:val="en-US" w:eastAsia="zh-CN"/>
        </w:rPr>
        <w:t>②报价2内容：昆山至合肥货架全年约7500件（部分不良品一起带回，项目占比25%）；</w:t>
      </w:r>
    </w:p>
    <w:p w14:paraId="04425373">
      <w:pPr>
        <w:rPr>
          <w:rFonts w:hint="eastAsia"/>
          <w:highlight w:val="none"/>
          <w:lang w:val="en-US" w:eastAsia="zh-CN"/>
        </w:rPr>
      </w:pPr>
      <w:r>
        <w:rPr>
          <w:rFonts w:hint="eastAsia"/>
          <w:highlight w:val="none"/>
          <w:lang w:val="en-US" w:eastAsia="zh-CN"/>
        </w:rPr>
        <w:t>根据合肥铸锻厂（六安铸造）需求提前一天或当天安排运输车辆。</w:t>
      </w:r>
    </w:p>
    <w:p w14:paraId="3A63FCF7">
      <w:pPr>
        <w:rPr>
          <w:rFonts w:hint="eastAsia"/>
          <w:highlight w:val="none"/>
          <w:lang w:val="en-US" w:eastAsia="zh-CN"/>
        </w:rPr>
      </w:pPr>
    </w:p>
    <w:tbl>
      <w:tblPr>
        <w:tblStyle w:val="6"/>
        <w:tblW w:w="9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1220"/>
        <w:gridCol w:w="775"/>
        <w:gridCol w:w="709"/>
        <w:gridCol w:w="807"/>
        <w:gridCol w:w="720"/>
        <w:gridCol w:w="764"/>
        <w:gridCol w:w="589"/>
        <w:gridCol w:w="862"/>
        <w:gridCol w:w="1680"/>
        <w:gridCol w:w="884"/>
      </w:tblGrid>
      <w:tr w14:paraId="368B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77"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64664915">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序号</w:t>
            </w:r>
          </w:p>
        </w:tc>
        <w:tc>
          <w:tcPr>
            <w:tcW w:w="1220"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0154D9C9">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线路</w:t>
            </w:r>
          </w:p>
        </w:tc>
        <w:tc>
          <w:tcPr>
            <w:tcW w:w="775"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58DA4778">
            <w:pPr>
              <w:keepNext/>
              <w:snapToGrid w:val="0"/>
              <w:spacing w:line="240" w:lineRule="auto"/>
              <w:ind w:left="0" w:leftChars="0" w:right="0" w:rightChars="0" w:firstLine="0" w:firstLineChars="0"/>
              <w:jc w:val="center"/>
              <w:rPr>
                <w:rFonts w:hint="default"/>
                <w:b/>
                <w:highlight w:val="none"/>
                <w:lang w:val="en-US" w:eastAsia="zh-CN"/>
              </w:rPr>
            </w:pPr>
            <w:r>
              <w:rPr>
                <w:rFonts w:hint="eastAsia"/>
                <w:b/>
                <w:highlight w:val="none"/>
                <w:lang w:val="en-US" w:eastAsia="zh-CN"/>
              </w:rPr>
              <w:t>预测一年数量</w:t>
            </w:r>
          </w:p>
        </w:tc>
        <w:tc>
          <w:tcPr>
            <w:tcW w:w="709"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03A86A10">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2吨以下</w:t>
            </w:r>
          </w:p>
          <w:p w14:paraId="0D39F68D">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（占比）</w:t>
            </w:r>
          </w:p>
        </w:tc>
        <w:tc>
          <w:tcPr>
            <w:tcW w:w="807"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6E465A66">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2吨-9吨</w:t>
            </w:r>
          </w:p>
          <w:p w14:paraId="6A7EC631">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（占比）</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45ED7337">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9吨-18吨</w:t>
            </w:r>
          </w:p>
          <w:p w14:paraId="00788F59">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（占比）</w:t>
            </w:r>
          </w:p>
        </w:tc>
        <w:tc>
          <w:tcPr>
            <w:tcW w:w="764"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5F1691D6">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18吨以上</w:t>
            </w:r>
          </w:p>
          <w:p w14:paraId="5089F156">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（占比）</w:t>
            </w:r>
          </w:p>
        </w:tc>
        <w:tc>
          <w:tcPr>
            <w:tcW w:w="589"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56C0ABF2">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规格</w:t>
            </w:r>
          </w:p>
        </w:tc>
        <w:tc>
          <w:tcPr>
            <w:tcW w:w="862"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760EEBCA">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单位最高限价</w:t>
            </w:r>
          </w:p>
        </w:tc>
        <w:tc>
          <w:tcPr>
            <w:tcW w:w="1680"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1BFBE102">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说明</w:t>
            </w:r>
          </w:p>
        </w:tc>
        <w:tc>
          <w:tcPr>
            <w:tcW w:w="884" w:type="dxa"/>
            <w:tcBorders>
              <w:top w:val="single" w:color="000000" w:sz="4" w:space="0"/>
              <w:left w:val="single" w:color="000000" w:sz="4" w:space="0"/>
              <w:bottom w:val="single" w:color="auto" w:sz="4" w:space="0"/>
              <w:right w:val="single" w:color="000000" w:sz="4" w:space="0"/>
            </w:tcBorders>
            <w:shd w:val="clear" w:color="auto" w:fill="auto"/>
            <w:noWrap w:val="0"/>
            <w:tcMar>
              <w:top w:w="-1" w:type="dxa"/>
              <w:left w:w="-1" w:type="dxa"/>
              <w:bottom w:w="-1" w:type="dxa"/>
              <w:right w:w="-1" w:type="dxa"/>
            </w:tcMar>
            <w:vAlign w:val="center"/>
          </w:tcPr>
          <w:p w14:paraId="1C995A4C">
            <w:pPr>
              <w:keepNext/>
              <w:snapToGrid w:val="0"/>
              <w:spacing w:line="240" w:lineRule="auto"/>
              <w:ind w:left="0" w:leftChars="0" w:right="0" w:rightChars="0" w:firstLine="0" w:firstLineChars="0"/>
              <w:jc w:val="center"/>
              <w:rPr>
                <w:rFonts w:hint="eastAsia"/>
                <w:b/>
                <w:highlight w:val="none"/>
                <w:lang w:val="en-US" w:eastAsia="zh-CN"/>
              </w:rPr>
            </w:pPr>
            <w:r>
              <w:rPr>
                <w:rFonts w:hint="eastAsia"/>
                <w:b/>
                <w:highlight w:val="none"/>
                <w:lang w:val="en-US" w:eastAsia="zh-CN"/>
              </w:rPr>
              <w:t>备注</w:t>
            </w:r>
          </w:p>
        </w:tc>
      </w:tr>
      <w:tr w14:paraId="5CFC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4040643">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043A847">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合肥/六安-昆山</w:t>
            </w:r>
          </w:p>
        </w:tc>
        <w:tc>
          <w:tcPr>
            <w:tcW w:w="775"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CA58D56">
            <w:pPr>
              <w:keepNext/>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6150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00A9612">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0%</w:t>
            </w:r>
          </w:p>
        </w:tc>
        <w:tc>
          <w:tcPr>
            <w:tcW w:w="807"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DF33387">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5%</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4F878CA">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5%</w:t>
            </w:r>
          </w:p>
        </w:tc>
        <w:tc>
          <w:tcPr>
            <w:tcW w:w="764"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CE7A978">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90%</w:t>
            </w:r>
          </w:p>
        </w:tc>
        <w:tc>
          <w:tcPr>
            <w:tcW w:w="589"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2AF5C8C">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吨</w:t>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6EF14CE">
            <w:pPr>
              <w:keepNext/>
              <w:snapToGrid w:val="0"/>
              <w:spacing w:line="240" w:lineRule="auto"/>
              <w:ind w:left="0" w:leftChars="0" w:right="0" w:rightChars="0" w:firstLine="0" w:firstLineChars="0"/>
              <w:jc w:val="center"/>
              <w:rPr>
                <w:rFonts w:hint="default"/>
                <w:highlight w:val="none"/>
                <w:lang w:val="en-US" w:eastAsia="zh-CN"/>
              </w:rPr>
            </w:pPr>
            <w:r>
              <w:rPr>
                <w:rFonts w:hint="eastAsia"/>
                <w:highlight w:val="none"/>
                <w:lang w:val="en-US" w:eastAsia="zh-CN"/>
              </w:rPr>
              <w:t>156元/吨</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74193AC">
            <w:pPr>
              <w:keepNext/>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单次运输9.6米车满载吨位16-18吨，13米车满载吨位21-24吨，17.5米车满载吨位25-30吨。整车运输占比超过90%</w:t>
            </w:r>
          </w:p>
        </w:tc>
        <w:tc>
          <w:tcPr>
            <w:tcW w:w="884"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AC15BE5">
            <w:pPr>
              <w:keepNext/>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包装架需要拉回，按重量计算费用</w:t>
            </w:r>
          </w:p>
        </w:tc>
      </w:tr>
      <w:tr w14:paraId="4EF7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20ED4">
            <w:pPr>
              <w:keepNext/>
              <w:snapToGrid w:val="0"/>
              <w:spacing w:line="240" w:lineRule="auto"/>
              <w:ind w:left="0" w:leftChars="0" w:right="0" w:rightChars="0" w:firstLine="0" w:firstLineChars="0"/>
              <w:jc w:val="center"/>
              <w:rPr>
                <w:rFonts w:hint="default"/>
                <w:highlight w:val="none"/>
                <w:lang w:val="en-US" w:eastAsia="zh-CN"/>
              </w:rPr>
            </w:pPr>
            <w:r>
              <w:rPr>
                <w:rFonts w:hint="eastAsia"/>
                <w:highlight w:val="none"/>
                <w:lang w:val="en-US" w:eastAsia="zh-CN"/>
              </w:rPr>
              <w:t>2</w:t>
            </w:r>
          </w:p>
        </w:tc>
        <w:tc>
          <w:tcPr>
            <w:tcW w:w="1220"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617C34">
            <w:pPr>
              <w:keepNext/>
              <w:snapToGrid w:val="0"/>
              <w:spacing w:line="240" w:lineRule="auto"/>
              <w:ind w:left="0" w:leftChars="0" w:right="0" w:rightChars="0" w:firstLine="0" w:firstLineChars="0"/>
              <w:jc w:val="center"/>
              <w:rPr>
                <w:rFonts w:hint="eastAsia"/>
                <w:highlight w:val="none"/>
                <w:lang w:val="en-US" w:eastAsia="zh-CN"/>
              </w:rPr>
            </w:pPr>
            <w:r>
              <w:rPr>
                <w:rFonts w:hint="eastAsia"/>
                <w:highlight w:val="none"/>
                <w:lang w:val="en-US" w:eastAsia="zh-CN"/>
              </w:rPr>
              <w:t>昆山-合肥</w:t>
            </w:r>
            <w:r>
              <w:rPr>
                <w:rFonts w:hint="eastAsia"/>
                <w:color w:val="auto"/>
                <w:highlight w:val="none"/>
                <w:lang w:val="en-US" w:eastAsia="zh-CN"/>
              </w:rPr>
              <w:t>/庐江产业园</w:t>
            </w:r>
          </w:p>
        </w:tc>
        <w:tc>
          <w:tcPr>
            <w:tcW w:w="775"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92D700">
            <w:pPr>
              <w:keepNext/>
              <w:snapToGrid w:val="0"/>
              <w:spacing w:line="240" w:lineRule="auto"/>
              <w:ind w:left="0" w:leftChars="0" w:right="0" w:rightChars="0" w:firstLine="0" w:firstLineChars="0"/>
              <w:jc w:val="left"/>
              <w:rPr>
                <w:rFonts w:hint="default"/>
                <w:highlight w:val="none"/>
                <w:lang w:val="en-US" w:eastAsia="zh-CN"/>
              </w:rPr>
            </w:pPr>
            <w:r>
              <w:rPr>
                <w:rFonts w:hint="eastAsia"/>
                <w:highlight w:val="none"/>
                <w:lang w:val="en-US" w:eastAsia="zh-CN"/>
              </w:rPr>
              <w:t>7500</w:t>
            </w:r>
          </w:p>
        </w:tc>
        <w:tc>
          <w:tcPr>
            <w:tcW w:w="709"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0624FA">
            <w:pPr>
              <w:keepNext/>
              <w:snapToGrid w:val="0"/>
              <w:spacing w:line="240" w:lineRule="auto"/>
              <w:ind w:left="0" w:leftChars="0" w:right="0" w:rightChars="0" w:firstLine="0" w:firstLineChars="0"/>
              <w:jc w:val="center"/>
              <w:rPr>
                <w:rFonts w:hint="eastAsia" w:ascii="宋体" w:hAnsi="宋体" w:eastAsia="宋体" w:cs="Times New Roman"/>
                <w:kern w:val="2"/>
                <w:sz w:val="24"/>
                <w:szCs w:val="22"/>
                <w:highlight w:val="none"/>
                <w:lang w:val="en-US" w:eastAsia="zh-CN" w:bidi="ar-SA"/>
              </w:rPr>
            </w:pPr>
            <w:r>
              <w:rPr>
                <w:rFonts w:hint="eastAsia"/>
                <w:highlight w:val="none"/>
                <w:lang w:val="en-US" w:eastAsia="zh-CN"/>
              </w:rPr>
              <w:t>0%</w:t>
            </w:r>
          </w:p>
        </w:tc>
        <w:tc>
          <w:tcPr>
            <w:tcW w:w="807"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2870F5">
            <w:pPr>
              <w:keepNext/>
              <w:snapToGrid w:val="0"/>
              <w:spacing w:line="240" w:lineRule="auto"/>
              <w:ind w:left="0" w:leftChars="0" w:right="0" w:rightChars="0" w:firstLine="0" w:firstLineChars="0"/>
              <w:jc w:val="center"/>
              <w:rPr>
                <w:rFonts w:hint="eastAsia" w:ascii="宋体" w:hAnsi="宋体" w:eastAsia="宋体" w:cs="Times New Roman"/>
                <w:kern w:val="2"/>
                <w:sz w:val="24"/>
                <w:szCs w:val="22"/>
                <w:highlight w:val="none"/>
                <w:lang w:val="en-US" w:eastAsia="zh-CN" w:bidi="ar-SA"/>
              </w:rPr>
            </w:pPr>
            <w:r>
              <w:rPr>
                <w:rFonts w:hint="eastAsia"/>
                <w:highlight w:val="none"/>
                <w:lang w:val="en-US" w:eastAsia="zh-CN"/>
              </w:rPr>
              <w:t>5%</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684C50">
            <w:pPr>
              <w:keepNext/>
              <w:snapToGrid w:val="0"/>
              <w:spacing w:line="240" w:lineRule="auto"/>
              <w:ind w:left="0" w:leftChars="0" w:right="0" w:rightChars="0" w:firstLine="0" w:firstLineChars="0"/>
              <w:jc w:val="center"/>
              <w:rPr>
                <w:rFonts w:hint="eastAsia" w:ascii="宋体" w:hAnsi="宋体" w:eastAsia="宋体" w:cs="Times New Roman"/>
                <w:kern w:val="2"/>
                <w:sz w:val="24"/>
                <w:szCs w:val="22"/>
                <w:highlight w:val="none"/>
                <w:lang w:val="en-US" w:eastAsia="zh-CN" w:bidi="ar-SA"/>
              </w:rPr>
            </w:pPr>
            <w:r>
              <w:rPr>
                <w:rFonts w:hint="eastAsia"/>
                <w:highlight w:val="none"/>
                <w:lang w:val="en-US" w:eastAsia="zh-CN"/>
              </w:rPr>
              <w:t>5%</w:t>
            </w:r>
          </w:p>
        </w:tc>
        <w:tc>
          <w:tcPr>
            <w:tcW w:w="764"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29DF87">
            <w:pPr>
              <w:keepNext/>
              <w:snapToGrid w:val="0"/>
              <w:spacing w:line="240" w:lineRule="auto"/>
              <w:ind w:left="0" w:leftChars="0" w:right="0" w:rightChars="0" w:firstLine="0" w:firstLineChars="0"/>
              <w:jc w:val="center"/>
              <w:rPr>
                <w:rFonts w:hint="eastAsia" w:ascii="宋体" w:hAnsi="宋体" w:eastAsia="宋体" w:cs="Times New Roman"/>
                <w:kern w:val="2"/>
                <w:sz w:val="24"/>
                <w:szCs w:val="22"/>
                <w:highlight w:val="none"/>
                <w:lang w:val="en-US" w:eastAsia="zh-CN" w:bidi="ar-SA"/>
              </w:rPr>
            </w:pPr>
            <w:r>
              <w:rPr>
                <w:rFonts w:hint="eastAsia"/>
                <w:highlight w:val="none"/>
                <w:lang w:val="en-US" w:eastAsia="zh-CN"/>
              </w:rPr>
              <w:t>90%</w:t>
            </w:r>
          </w:p>
        </w:tc>
        <w:tc>
          <w:tcPr>
            <w:tcW w:w="589"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549B0">
            <w:pPr>
              <w:keepNext/>
              <w:snapToGrid w:val="0"/>
              <w:spacing w:line="240" w:lineRule="auto"/>
              <w:ind w:left="0" w:leftChars="0" w:right="0" w:rightChars="0" w:firstLine="0" w:firstLineChars="0"/>
              <w:jc w:val="center"/>
              <w:rPr>
                <w:rFonts w:hint="default"/>
                <w:highlight w:val="none"/>
                <w:lang w:val="en-US" w:eastAsia="zh-CN"/>
              </w:rPr>
            </w:pPr>
            <w:r>
              <w:rPr>
                <w:rFonts w:hint="eastAsia"/>
                <w:highlight w:val="none"/>
                <w:lang w:val="en-US" w:eastAsia="zh-CN"/>
              </w:rPr>
              <w:t>件</w:t>
            </w:r>
          </w:p>
        </w:tc>
        <w:tc>
          <w:tcPr>
            <w:tcW w:w="862"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3E5402">
            <w:pPr>
              <w:keepNext/>
              <w:snapToGrid w:val="0"/>
              <w:spacing w:line="240" w:lineRule="auto"/>
              <w:ind w:left="0" w:leftChars="0" w:right="0" w:rightChars="0" w:firstLine="0" w:firstLineChars="0"/>
              <w:jc w:val="center"/>
              <w:rPr>
                <w:rFonts w:hint="default"/>
                <w:highlight w:val="none"/>
                <w:lang w:val="en-US" w:eastAsia="zh-CN"/>
              </w:rPr>
            </w:pPr>
            <w:r>
              <w:rPr>
                <w:rFonts w:hint="eastAsia"/>
                <w:highlight w:val="none"/>
                <w:lang w:val="en-US" w:eastAsia="zh-CN"/>
              </w:rPr>
              <w:t>2800元/车，（9.6米车，含税）</w:t>
            </w:r>
          </w:p>
        </w:tc>
        <w:tc>
          <w:tcPr>
            <w:tcW w:w="1680"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4DC0C3">
            <w:pPr>
              <w:keepNext/>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单次运输9.6米车满载数量大约60-70个货架，有少量不良品一同带回。特殊情况货架不满一个9.6米车子，经招标单位同意可以用6.8米或者4.2米车子运输，价格分别按照9.6米车子价格的80%和55%计算，不再单独报价。</w:t>
            </w:r>
          </w:p>
        </w:tc>
        <w:tc>
          <w:tcPr>
            <w:tcW w:w="884" w:type="dxa"/>
            <w:tcBorders>
              <w:top w:val="single" w:color="auto"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CDD74F">
            <w:pPr>
              <w:keepNext/>
              <w:snapToGrid w:val="0"/>
              <w:spacing w:line="240" w:lineRule="auto"/>
              <w:ind w:left="0" w:leftChars="0" w:right="0" w:rightChars="0" w:firstLine="0" w:firstLineChars="0"/>
              <w:jc w:val="left"/>
              <w:rPr>
                <w:rFonts w:hint="eastAsia"/>
                <w:highlight w:val="none"/>
                <w:lang w:val="en-US" w:eastAsia="zh-CN"/>
              </w:rPr>
            </w:pPr>
            <w:r>
              <w:rPr>
                <w:rFonts w:hint="eastAsia"/>
                <w:highlight w:val="none"/>
                <w:lang w:val="en-US" w:eastAsia="zh-CN"/>
              </w:rPr>
              <w:t>包装架需要拉回，按重量计算费用</w:t>
            </w:r>
          </w:p>
        </w:tc>
      </w:tr>
    </w:tbl>
    <w:p w14:paraId="21E47DB5">
      <w:pPr>
        <w:rPr>
          <w:rFonts w:hint="eastAsia"/>
          <w:highlight w:val="none"/>
          <w:lang w:val="en-US" w:eastAsia="zh-CN"/>
        </w:rPr>
      </w:pPr>
    </w:p>
    <w:p w14:paraId="1E6CBC7F">
      <w:pPr>
        <w:rPr>
          <w:rFonts w:hint="eastAsia"/>
          <w:highlight w:val="none"/>
          <w:lang w:val="en-US" w:eastAsia="zh-CN"/>
        </w:rPr>
      </w:pPr>
      <w:r>
        <w:rPr>
          <w:rFonts w:hint="eastAsia"/>
          <w:highlight w:val="none"/>
          <w:lang w:val="en-US" w:eastAsia="zh-CN"/>
        </w:rPr>
        <w:t>04标包：安徽合肥/六安至安徽安庆</w:t>
      </w:r>
    </w:p>
    <w:p w14:paraId="3ED430CF">
      <w:pPr>
        <w:rPr>
          <w:rFonts w:hint="eastAsia"/>
          <w:b w:val="0"/>
          <w:bCs/>
          <w:sz w:val="24"/>
          <w:szCs w:val="24"/>
          <w:highlight w:val="none"/>
          <w:lang w:val="en-US" w:eastAsia="zh-CN"/>
        </w:rPr>
      </w:pPr>
      <w:r>
        <w:rPr>
          <w:rFonts w:hint="eastAsia"/>
          <w:b w:val="0"/>
          <w:bCs/>
          <w:sz w:val="24"/>
          <w:szCs w:val="24"/>
          <w:highlight w:val="none"/>
          <w:lang w:val="en-US" w:eastAsia="zh-CN"/>
        </w:rPr>
        <w:t>项目内容：共1条线路，预计年运输量合计约11600吨（含包材和少量货物拉回）。运输明细和产品如下，根据合肥铸锻厂（六安铸造）需求提前一天或当天安排运输车辆。</w:t>
      </w:r>
    </w:p>
    <w:tbl>
      <w:tblPr>
        <w:tblStyle w:val="6"/>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1018"/>
        <w:gridCol w:w="913"/>
        <w:gridCol w:w="794"/>
        <w:gridCol w:w="923"/>
        <w:gridCol w:w="803"/>
        <w:gridCol w:w="794"/>
        <w:gridCol w:w="573"/>
        <w:gridCol w:w="740"/>
        <w:gridCol w:w="1626"/>
        <w:gridCol w:w="720"/>
      </w:tblGrid>
      <w:tr w14:paraId="2965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blHeader/>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1CECF9">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序号</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D8F80">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线路</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D4188">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预测一年吨位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61C6A8">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2吨以下</w:t>
            </w:r>
          </w:p>
          <w:p w14:paraId="0D05AF77">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3200F8">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2吨-9吨</w:t>
            </w:r>
          </w:p>
          <w:p w14:paraId="3716F9E1">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3646CE">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9吨-18吨</w:t>
            </w:r>
          </w:p>
          <w:p w14:paraId="753BA344">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93BDF">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18吨以上</w:t>
            </w:r>
          </w:p>
          <w:p w14:paraId="60198256">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（占比）</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B931D">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规格</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49FB07">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最高限价</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D9EF2C">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说明</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8BEB69">
            <w:pPr>
              <w:pStyle w:val="5"/>
              <w:snapToGrid w:val="0"/>
              <w:spacing w:line="240" w:lineRule="auto"/>
              <w:ind w:left="0" w:leftChars="0" w:right="0" w:righ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备注</w:t>
            </w:r>
          </w:p>
        </w:tc>
      </w:tr>
      <w:tr w14:paraId="5BEB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90BF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0F7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合肥/六安-安庆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50401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11600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8F30E">
            <w:pPr>
              <w:keepNext/>
              <w:snapToGrid w:val="0"/>
              <w:spacing w:line="240" w:lineRule="auto"/>
              <w:ind w:left="0" w:leftChars="0" w:right="0" w:rightChars="0" w:firstLine="0" w:firstLineChars="0"/>
              <w:jc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A03C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09107">
            <w:pPr>
              <w:keepNext/>
              <w:snapToGrid w:val="0"/>
              <w:spacing w:line="240" w:lineRule="auto"/>
              <w:ind w:left="0" w:leftChars="0" w:right="0" w:rightChars="0" w:firstLine="0" w:firstLineChars="0"/>
              <w:jc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604764">
            <w:pPr>
              <w:keepNext/>
              <w:snapToGrid w:val="0"/>
              <w:spacing w:line="240" w:lineRule="auto"/>
              <w:ind w:left="0" w:leftChars="0" w:right="0" w:rightChars="0" w:firstLine="0" w:firstLineChars="0"/>
              <w:jc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80%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39277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吨</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37BCB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95元/吨</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46ED2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单次运输9.6米车满载吨位12-16吨，13米车满载吨位19-24吨，整车运输占比超过80%。要求安庆回合肥零星运输价格相同，不再另外报价。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D5E2A5">
            <w:pPr>
              <w:pStyle w:val="5"/>
              <w:snapToGrid w:val="0"/>
              <w:spacing w:line="240" w:lineRule="auto"/>
              <w:ind w:left="0" w:leftChars="0" w:right="0" w:rightChars="0" w:firstLine="0" w:firstLineChars="0"/>
              <w:jc w:val="left"/>
              <w:rPr>
                <w:rFonts w:hint="eastAsia" w:ascii="宋体" w:eastAsia="宋体"/>
                <w:b w:val="0"/>
                <w:bCs/>
                <w:sz w:val="22"/>
                <w:szCs w:val="24"/>
                <w:highlight w:val="none"/>
                <w:lang w:val="en-US" w:eastAsia="zh-CN"/>
              </w:rPr>
            </w:pPr>
          </w:p>
        </w:tc>
      </w:tr>
    </w:tbl>
    <w:p w14:paraId="4E38D982">
      <w:pPr>
        <w:pStyle w:val="5"/>
        <w:spacing w:before="0" w:after="0" w:line="240" w:lineRule="auto"/>
        <w:jc w:val="both"/>
        <w:rPr>
          <w:rFonts w:hint="eastAsia"/>
          <w:highlight w:val="none"/>
          <w:lang w:val="en-US" w:eastAsia="zh-CN"/>
        </w:rPr>
      </w:pPr>
    </w:p>
    <w:p w14:paraId="05B3C7A1">
      <w:pPr>
        <w:bidi w:val="0"/>
        <w:ind w:left="0" w:leftChars="0" w:firstLine="480" w:firstLineChars="200"/>
        <w:rPr>
          <w:rFonts w:hint="eastAsia" w:cs="Times New Roman"/>
          <w:b w:val="0"/>
          <w:bCs w:val="0"/>
          <w:caps w:val="0"/>
          <w:color w:val="auto"/>
          <w:kern w:val="2"/>
          <w:sz w:val="24"/>
          <w:szCs w:val="22"/>
          <w:highlight w:val="none"/>
          <w:u w:val="none"/>
          <w:vertAlign w:val="baseline"/>
          <w:lang w:val="en-US" w:eastAsia="zh-CN" w:bidi="ar-SA"/>
        </w:rPr>
      </w:pPr>
      <w:r>
        <w:rPr>
          <w:rFonts w:hint="eastAsia"/>
          <w:highlight w:val="none"/>
          <w:lang w:val="en-US" w:eastAsia="zh-CN"/>
        </w:rPr>
        <w:t>2.8 标段划分：本项目划分为四个标包，每个标包的所有线路必须报价，报价必须低于最高限价，否则报价无效。</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投标人可以选择其中任意标段或全部标段进行报价。本项目采用多投单中方式确定各标段中标人，投标人可以同时投任意一个或多个标段，但只能中一个标段</w:t>
      </w:r>
      <w:r>
        <w:rPr>
          <w:rFonts w:hint="eastAsia" w:cs="Times New Roman"/>
          <w:b w:val="0"/>
          <w:bCs w:val="0"/>
          <w:caps w:val="0"/>
          <w:color w:val="auto"/>
          <w:kern w:val="2"/>
          <w:sz w:val="24"/>
          <w:szCs w:val="22"/>
          <w:highlight w:val="none"/>
          <w:u w:val="none"/>
          <w:vertAlign w:val="baseline"/>
          <w:lang w:val="en-US" w:eastAsia="zh-CN" w:bidi="ar-SA"/>
        </w:rPr>
        <w:t>。一个标段最多确定一个中标人。</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约定如下:评审时按</w:t>
      </w:r>
      <w:r>
        <w:rPr>
          <w:rFonts w:hint="eastAsia" w:cs="Times New Roman"/>
          <w:b w:val="0"/>
          <w:bCs w:val="0"/>
          <w:caps w:val="0"/>
          <w:color w:val="auto"/>
          <w:kern w:val="2"/>
          <w:sz w:val="24"/>
          <w:szCs w:val="22"/>
          <w:highlight w:val="none"/>
          <w:u w:val="none"/>
          <w:vertAlign w:val="baseline"/>
          <w:lang w:val="en-US" w:eastAsia="zh-CN" w:bidi="ar-SA"/>
        </w:rPr>
        <w:t>，</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w:t>
      </w:r>
      <w:r>
        <w:rPr>
          <w:rFonts w:hint="eastAsia" w:cs="Times New Roman"/>
          <w:b w:val="0"/>
          <w:bCs w:val="0"/>
          <w:caps w:val="0"/>
          <w:color w:val="auto"/>
          <w:kern w:val="2"/>
          <w:sz w:val="24"/>
          <w:szCs w:val="22"/>
          <w:highlight w:val="none"/>
          <w:u w:val="none"/>
          <w:vertAlign w:val="baseline"/>
          <w:lang w:val="en-US" w:eastAsia="zh-CN" w:bidi="ar-SA"/>
        </w:rPr>
        <w:t>第2标段-第1标段-第3标段-第4标段</w:t>
      </w:r>
      <w:r>
        <w:rPr>
          <w:rFonts w:hint="default" w:ascii="宋体" w:hAnsi="宋体" w:eastAsia="宋体" w:cs="Times New Roman"/>
          <w:b w:val="0"/>
          <w:bCs w:val="0"/>
          <w:caps w:val="0"/>
          <w:color w:val="auto"/>
          <w:kern w:val="2"/>
          <w:sz w:val="24"/>
          <w:szCs w:val="22"/>
          <w:highlight w:val="none"/>
          <w:u w:val="none"/>
          <w:vertAlign w:val="baseline"/>
          <w:lang w:val="en-US" w:eastAsia="zh-CN" w:bidi="ar-SA"/>
        </w:rPr>
        <w:t>”的顺序评审。如某投标人在某个标段中取得中标人资格，则在后续标段中通过初审后，仅作为有效投标人，不再具有中标资格且不参与候选排名</w:t>
      </w:r>
      <w:r>
        <w:rPr>
          <w:rFonts w:hint="eastAsia" w:cs="Times New Roman"/>
          <w:b w:val="0"/>
          <w:bCs w:val="0"/>
          <w:caps w:val="0"/>
          <w:color w:val="auto"/>
          <w:kern w:val="2"/>
          <w:sz w:val="24"/>
          <w:szCs w:val="22"/>
          <w:highlight w:val="none"/>
          <w:u w:val="none"/>
          <w:vertAlign w:val="baseline"/>
          <w:lang w:val="en-US" w:eastAsia="zh-CN" w:bidi="ar-SA"/>
        </w:rPr>
        <w:t>。</w:t>
      </w:r>
    </w:p>
    <w:p w14:paraId="5783969E">
      <w:pPr>
        <w:bidi w:val="0"/>
        <w:ind w:left="0" w:leftChars="0" w:firstLine="480" w:firstLineChars="200"/>
        <w:rPr>
          <w:rFonts w:hint="eastAsia"/>
          <w:highlight w:val="none"/>
          <w:lang w:val="en-US" w:eastAsia="zh-CN"/>
        </w:rPr>
      </w:pPr>
      <w:r>
        <w:rPr>
          <w:rFonts w:hint="default" w:ascii="宋体" w:hAnsi="宋体" w:eastAsia="宋体" w:cs="Times New Roman"/>
          <w:b w:val="0"/>
          <w:bCs w:val="0"/>
          <w:caps w:val="0"/>
          <w:color w:val="auto"/>
          <w:kern w:val="2"/>
          <w:sz w:val="24"/>
          <w:szCs w:val="22"/>
          <w:highlight w:val="none"/>
          <w:u w:val="none"/>
          <w:vertAlign w:val="baseline"/>
          <w:lang w:val="en-US" w:eastAsia="zh-CN" w:bidi="ar-SA"/>
        </w:rPr>
        <w:t>如某标段因中标人放弃中标资格、质疑或投诉等原因导致评审结果变更的，不影响其他标段评审结果。如某标段涉及中标人递补的，按评审排序依次递补该标段。</w:t>
      </w:r>
    </w:p>
    <w:p w14:paraId="7E7EC5E5">
      <w:pPr>
        <w:bidi w:val="0"/>
        <w:ind w:left="0" w:leftChars="0" w:firstLine="480" w:firstLineChars="200"/>
        <w:rPr>
          <w:rFonts w:hint="eastAsia"/>
          <w:highlight w:val="none"/>
          <w:lang w:val="en-US" w:eastAsia="zh-CN"/>
        </w:rPr>
      </w:pPr>
      <w:r>
        <w:rPr>
          <w:rFonts w:hint="eastAsia"/>
          <w:highlight w:val="none"/>
          <w:lang w:val="en-US" w:eastAsia="zh-CN"/>
        </w:rPr>
        <w:t>2.9 服务期限：两年，首次合同期限为一年，经年度考核合格后在服务期限内续签，最多续签一次。</w:t>
      </w:r>
    </w:p>
    <w:p w14:paraId="0697DD92">
      <w:pPr>
        <w:bidi w:val="0"/>
        <w:ind w:left="0" w:leftChars="0" w:firstLine="480" w:firstLineChars="200"/>
        <w:rPr>
          <w:rFonts w:hint="default"/>
          <w:highlight w:val="none"/>
          <w:lang w:val="en-US" w:eastAsia="zh-CN"/>
        </w:rPr>
      </w:pPr>
      <w:r>
        <w:rPr>
          <w:rFonts w:hint="eastAsia"/>
          <w:highlight w:val="none"/>
          <w:lang w:val="en-US" w:eastAsia="zh-CN"/>
        </w:rPr>
        <w:t>2.10 质量标准：满足招标人要求。</w:t>
      </w:r>
    </w:p>
    <w:p w14:paraId="77B2D4F0">
      <w:pPr>
        <w:pStyle w:val="4"/>
        <w:bidi w:val="0"/>
        <w:spacing w:line="240" w:lineRule="auto"/>
        <w:rPr>
          <w:rFonts w:hint="eastAsia"/>
          <w:highlight w:val="none"/>
        </w:rPr>
      </w:pPr>
      <w:bookmarkStart w:id="2" w:name="_Toc24135"/>
      <w:r>
        <w:rPr>
          <w:rFonts w:hint="eastAsia"/>
          <w:highlight w:val="none"/>
          <w:lang w:val="en-US" w:eastAsia="zh-CN"/>
        </w:rPr>
        <w:t>3.</w:t>
      </w:r>
      <w:r>
        <w:rPr>
          <w:rFonts w:hint="eastAsia"/>
          <w:highlight w:val="none"/>
        </w:rPr>
        <w:t>投标人资格要求</w:t>
      </w:r>
      <w:bookmarkEnd w:id="2"/>
    </w:p>
    <w:p w14:paraId="3DF6398F">
      <w:pPr>
        <w:ind w:firstLine="480"/>
        <w:rPr>
          <w:rFonts w:hint="eastAsia"/>
          <w:highlight w:val="none"/>
        </w:rPr>
      </w:pPr>
      <w:r>
        <w:rPr>
          <w:rFonts w:hint="eastAsia"/>
          <w:highlight w:val="none"/>
        </w:rPr>
        <w:t>3.1 投标人应依法设立</w:t>
      </w:r>
      <w:r>
        <w:rPr>
          <w:rFonts w:hint="eastAsia"/>
          <w:highlight w:val="none"/>
          <w:lang w:eastAsia="zh-CN"/>
        </w:rPr>
        <w:t>（</w:t>
      </w:r>
      <w:r>
        <w:rPr>
          <w:rFonts w:hint="eastAsia"/>
          <w:highlight w:val="none"/>
          <w:lang w:val="en-US" w:eastAsia="zh-CN"/>
        </w:rPr>
        <w:t>须</w:t>
      </w:r>
      <w:r>
        <w:rPr>
          <w:rFonts w:hint="eastAsia"/>
          <w:highlight w:val="none"/>
          <w:lang w:eastAsia="zh-CN"/>
        </w:rPr>
        <w:t>提供营业执照（或事业单位法人登记证书））</w:t>
      </w:r>
      <w:r>
        <w:rPr>
          <w:rFonts w:hint="eastAsia"/>
          <w:highlight w:val="none"/>
        </w:rPr>
        <w:t>并具备承担本项目的如下条件：</w:t>
      </w:r>
    </w:p>
    <w:p w14:paraId="68BBB6C4">
      <w:pPr>
        <w:ind w:firstLine="480"/>
        <w:rPr>
          <w:highlight w:val="none"/>
        </w:rPr>
      </w:pPr>
      <w:r>
        <w:rPr>
          <w:rFonts w:hint="eastAsia"/>
          <w:szCs w:val="24"/>
          <w:highlight w:val="none"/>
        </w:rPr>
        <w:t>3.1.1资质要求：具备运管部门核发的有效的《道路运输经营许可证》，可从事货物运输服务。（须提供《道路运输经营许可证》扫描件）</w:t>
      </w:r>
    </w:p>
    <w:p w14:paraId="49DC89FE">
      <w:pPr>
        <w:ind w:firstLine="480"/>
        <w:rPr>
          <w:rFonts w:hint="eastAsia"/>
          <w:szCs w:val="24"/>
          <w:highlight w:val="none"/>
          <w:lang w:val="en-US" w:eastAsia="zh-CN"/>
        </w:rPr>
      </w:pPr>
      <w:r>
        <w:rPr>
          <w:rFonts w:hint="eastAsia"/>
          <w:szCs w:val="24"/>
          <w:highlight w:val="none"/>
        </w:rPr>
        <w:t>3.1.</w:t>
      </w:r>
      <w:r>
        <w:rPr>
          <w:rFonts w:hint="eastAsia"/>
          <w:szCs w:val="24"/>
          <w:highlight w:val="none"/>
          <w:lang w:val="en-US" w:eastAsia="zh-CN"/>
        </w:rPr>
        <w:t>2</w:t>
      </w:r>
      <w:r>
        <w:rPr>
          <w:rFonts w:hint="eastAsia"/>
          <w:szCs w:val="24"/>
          <w:highlight w:val="none"/>
        </w:rPr>
        <w:t>业绩要求：</w:t>
      </w:r>
      <w:r>
        <w:rPr>
          <w:rFonts w:hint="eastAsia"/>
          <w:szCs w:val="24"/>
          <w:highlight w:val="none"/>
          <w:lang w:val="en-US" w:eastAsia="zh-CN"/>
        </w:rPr>
        <w:t>/</w:t>
      </w:r>
    </w:p>
    <w:p w14:paraId="2A2A6AF6">
      <w:pPr>
        <w:ind w:firstLine="480"/>
        <w:rPr>
          <w:rFonts w:hint="default"/>
          <w:szCs w:val="24"/>
          <w:highlight w:val="none"/>
          <w:u w:val="single"/>
          <w:lang w:val="en-US" w:eastAsia="zh-CN"/>
        </w:rPr>
      </w:pPr>
      <w:r>
        <w:rPr>
          <w:rFonts w:hint="eastAsia"/>
          <w:szCs w:val="24"/>
          <w:highlight w:val="none"/>
          <w:lang w:val="en-US" w:eastAsia="zh-CN"/>
        </w:rPr>
        <w:t>3.1.3人员要求：</w:t>
      </w:r>
      <w:r>
        <w:rPr>
          <w:rFonts w:hint="eastAsia"/>
          <w:szCs w:val="24"/>
          <w:highlight w:val="none"/>
          <w:u w:val="none"/>
          <w:lang w:val="en-US" w:eastAsia="zh-CN"/>
        </w:rPr>
        <w:t>/</w:t>
      </w:r>
    </w:p>
    <w:p w14:paraId="40A9ACD8">
      <w:pPr>
        <w:ind w:firstLine="480"/>
        <w:rPr>
          <w:rFonts w:hint="eastAsia"/>
          <w:szCs w:val="24"/>
          <w:highlight w:val="none"/>
          <w:lang w:val="en-US" w:eastAsia="zh-CN"/>
        </w:rPr>
      </w:pPr>
      <w:r>
        <w:rPr>
          <w:rFonts w:hint="eastAsia"/>
          <w:szCs w:val="24"/>
          <w:highlight w:val="none"/>
          <w:lang w:val="en-US" w:eastAsia="zh-CN"/>
        </w:rPr>
        <w:t>3.1.4财务要求：</w:t>
      </w:r>
    </w:p>
    <w:p w14:paraId="112146F4">
      <w:pPr>
        <w:numPr>
          <w:ilvl w:val="-1"/>
          <w:numId w:val="0"/>
        </w:numPr>
        <w:ind w:firstLine="480" w:firstLineChars="200"/>
        <w:rPr>
          <w:rFonts w:hint="eastAsia"/>
          <w:szCs w:val="24"/>
          <w:highlight w:val="none"/>
          <w:u w:val="single"/>
          <w:lang w:val="en-US" w:eastAsia="zh-CN"/>
        </w:rPr>
      </w:pPr>
      <w:r>
        <w:rPr>
          <w:rFonts w:hint="eastAsia"/>
          <w:szCs w:val="24"/>
          <w:highlight w:val="none"/>
          <w:u w:val="single"/>
          <w:lang w:val="en-US" w:eastAsia="zh-CN"/>
        </w:rPr>
        <w:t>不得存在下列情形（须提供承诺函）：</w:t>
      </w:r>
    </w:p>
    <w:p w14:paraId="2602F3CA">
      <w:pPr>
        <w:numPr>
          <w:ilvl w:val="0"/>
          <w:numId w:val="1"/>
        </w:numPr>
        <w:ind w:firstLine="480"/>
        <w:rPr>
          <w:rFonts w:hint="eastAsia"/>
          <w:szCs w:val="24"/>
          <w:highlight w:val="none"/>
          <w:u w:val="single"/>
          <w:lang w:val="en-US" w:eastAsia="zh-CN"/>
        </w:rPr>
      </w:pPr>
      <w:r>
        <w:rPr>
          <w:rFonts w:hint="eastAsia"/>
          <w:szCs w:val="24"/>
          <w:highlight w:val="none"/>
          <w:u w:val="single"/>
          <w:lang w:val="en-US" w:eastAsia="zh-CN"/>
        </w:rPr>
        <w:t>被责令停业，暂扣或吊销执照，或吊销资质证书；</w:t>
      </w:r>
    </w:p>
    <w:p w14:paraId="5999AAC4">
      <w:pPr>
        <w:numPr>
          <w:ilvl w:val="0"/>
          <w:numId w:val="1"/>
        </w:numPr>
        <w:ind w:firstLine="480"/>
        <w:rPr>
          <w:rFonts w:hint="eastAsia"/>
          <w:szCs w:val="24"/>
          <w:highlight w:val="none"/>
          <w:u w:val="single"/>
          <w:lang w:val="en-US" w:eastAsia="zh-CN"/>
        </w:rPr>
      </w:pPr>
      <w:r>
        <w:rPr>
          <w:rFonts w:hint="eastAsia"/>
          <w:szCs w:val="24"/>
          <w:highlight w:val="none"/>
          <w:u w:val="single"/>
          <w:lang w:val="en-US" w:eastAsia="zh-CN"/>
        </w:rPr>
        <w:t>进入清算程序，或被宣告破产，或其他丧失履约能力的情形。</w:t>
      </w:r>
    </w:p>
    <w:p w14:paraId="68086AEB">
      <w:pPr>
        <w:ind w:firstLine="480"/>
        <w:rPr>
          <w:rFonts w:hint="eastAsia"/>
          <w:szCs w:val="24"/>
          <w:highlight w:val="none"/>
        </w:rPr>
      </w:pPr>
      <w:r>
        <w:rPr>
          <w:rFonts w:hint="eastAsia"/>
          <w:szCs w:val="24"/>
          <w:highlight w:val="none"/>
        </w:rPr>
        <w:t>3.1.</w:t>
      </w:r>
      <w:r>
        <w:rPr>
          <w:rFonts w:hint="eastAsia"/>
          <w:szCs w:val="24"/>
          <w:highlight w:val="none"/>
          <w:lang w:val="en-US" w:eastAsia="zh-CN"/>
        </w:rPr>
        <w:t>5</w:t>
      </w:r>
      <w:r>
        <w:rPr>
          <w:rFonts w:hint="eastAsia"/>
          <w:szCs w:val="24"/>
          <w:highlight w:val="none"/>
        </w:rPr>
        <w:t>信誉要求：</w:t>
      </w:r>
    </w:p>
    <w:p w14:paraId="60AF2C13">
      <w:pPr>
        <w:ind w:firstLine="480"/>
        <w:rPr>
          <w:rFonts w:hint="eastAsia"/>
          <w:szCs w:val="24"/>
          <w:highlight w:val="none"/>
          <w:u w:val="single"/>
          <w:lang w:val="en-US" w:eastAsia="zh-CN"/>
        </w:rPr>
      </w:pPr>
      <w:r>
        <w:rPr>
          <w:rFonts w:hint="eastAsia"/>
          <w:szCs w:val="24"/>
          <w:highlight w:val="none"/>
          <w:u w:val="single"/>
          <w:lang w:val="en-US" w:eastAsia="zh-CN"/>
        </w:rPr>
        <w:t>不得存在下列不良状况或不良信用记录（须提供承诺函）：</w:t>
      </w:r>
    </w:p>
    <w:p w14:paraId="08BAE9E3">
      <w:pPr>
        <w:ind w:firstLine="480"/>
        <w:rPr>
          <w:rFonts w:hint="eastAsia"/>
          <w:szCs w:val="24"/>
          <w:highlight w:val="none"/>
          <w:u w:val="single"/>
        </w:rPr>
      </w:pPr>
      <w:r>
        <w:rPr>
          <w:rFonts w:hint="eastAsia"/>
          <w:szCs w:val="24"/>
          <w:highlight w:val="none"/>
          <w:u w:val="single"/>
        </w:rPr>
        <w:t>（1）在国家企业信用信息公示系统（http://www.gsxt.gov.cn/）中被列入严重违法失信企业名单；</w:t>
      </w:r>
    </w:p>
    <w:p w14:paraId="420FDC02">
      <w:pPr>
        <w:ind w:firstLine="480"/>
        <w:rPr>
          <w:rFonts w:hint="eastAsia"/>
          <w:szCs w:val="24"/>
          <w:highlight w:val="none"/>
          <w:u w:val="single"/>
        </w:rPr>
      </w:pPr>
      <w:r>
        <w:rPr>
          <w:rFonts w:hint="eastAsia"/>
          <w:szCs w:val="24"/>
          <w:highlight w:val="none"/>
          <w:u w:val="single"/>
        </w:rPr>
        <w:t>（2）在“信用中国”网站（http://www.creditchina.gov.cn/）中被列入重大税收违法失信主体名单；</w:t>
      </w:r>
    </w:p>
    <w:p w14:paraId="40FCA5E9">
      <w:pPr>
        <w:ind w:firstLine="480"/>
        <w:rPr>
          <w:rFonts w:hint="eastAsia"/>
          <w:szCs w:val="24"/>
          <w:highlight w:val="none"/>
          <w:u w:val="single"/>
        </w:rPr>
      </w:pPr>
      <w:r>
        <w:rPr>
          <w:rFonts w:hint="eastAsia"/>
          <w:szCs w:val="24"/>
          <w:highlight w:val="none"/>
          <w:u w:val="single"/>
        </w:rPr>
        <w:t>（</w:t>
      </w:r>
      <w:r>
        <w:rPr>
          <w:rFonts w:hint="eastAsia"/>
          <w:szCs w:val="24"/>
          <w:highlight w:val="none"/>
          <w:u w:val="single"/>
          <w:lang w:val="en-US" w:eastAsia="zh-CN"/>
        </w:rPr>
        <w:t>3</w:t>
      </w:r>
      <w:r>
        <w:rPr>
          <w:rFonts w:hint="eastAsia"/>
          <w:szCs w:val="24"/>
          <w:highlight w:val="none"/>
          <w:u w:val="single"/>
        </w:rPr>
        <w:t>）</w:t>
      </w:r>
      <w:r>
        <w:rPr>
          <w:rFonts w:hint="eastAsia"/>
          <w:szCs w:val="24"/>
          <w:highlight w:val="none"/>
          <w:u w:val="single"/>
          <w:lang w:eastAsia="zh-CN"/>
        </w:rPr>
        <w:t>在</w:t>
      </w:r>
      <w:r>
        <w:rPr>
          <w:rFonts w:hint="eastAsia"/>
          <w:highlight w:val="none"/>
          <w:u w:val="single"/>
          <w:lang w:val="en-US" w:eastAsia="zh-CN"/>
        </w:rPr>
        <w:t>中国执行信息公开网（http://zxgk.court.gov.cn/）中被列入失信被执行人名单；</w:t>
      </w:r>
    </w:p>
    <w:p w14:paraId="332BBC01">
      <w:pPr>
        <w:ind w:firstLine="480"/>
        <w:rPr>
          <w:rFonts w:hint="eastAsia"/>
          <w:szCs w:val="24"/>
          <w:highlight w:val="none"/>
        </w:rPr>
      </w:pPr>
      <w:r>
        <w:rPr>
          <w:rFonts w:hint="eastAsia"/>
          <w:szCs w:val="24"/>
          <w:highlight w:val="none"/>
          <w:u w:val="single"/>
          <w:lang w:eastAsia="zh-CN"/>
        </w:rPr>
        <w:t>（</w:t>
      </w:r>
      <w:r>
        <w:rPr>
          <w:rFonts w:hint="eastAsia"/>
          <w:szCs w:val="24"/>
          <w:highlight w:val="none"/>
          <w:u w:val="single"/>
          <w:lang w:val="en-US" w:eastAsia="zh-CN"/>
        </w:rPr>
        <w:t>4</w:t>
      </w:r>
      <w:r>
        <w:rPr>
          <w:rFonts w:hint="eastAsia"/>
          <w:szCs w:val="24"/>
          <w:highlight w:val="none"/>
          <w:u w:val="single"/>
          <w:lang w:eastAsia="zh-CN"/>
        </w:rPr>
        <w:t>）</w:t>
      </w:r>
      <w:r>
        <w:rPr>
          <w:rFonts w:hint="eastAsia"/>
          <w:szCs w:val="24"/>
          <w:highlight w:val="none"/>
          <w:u w:val="single"/>
          <w:lang w:val="en-US" w:eastAsia="zh-CN"/>
        </w:rPr>
        <w:t>投标人或其法定代表人、拟委任的项目负责人在近三年内（自投标截止之日向前追溯3年）有行贿犯罪行为</w:t>
      </w:r>
      <w:r>
        <w:rPr>
          <w:rFonts w:hint="eastAsia"/>
          <w:szCs w:val="24"/>
          <w:highlight w:val="none"/>
        </w:rPr>
        <w:t xml:space="preserve">。      </w:t>
      </w:r>
    </w:p>
    <w:p w14:paraId="74803CD0">
      <w:pPr>
        <w:ind w:firstLine="480"/>
        <w:rPr>
          <w:rFonts w:hint="eastAsia"/>
          <w:szCs w:val="24"/>
          <w:highlight w:val="none"/>
        </w:rPr>
      </w:pPr>
      <w:r>
        <w:rPr>
          <w:rFonts w:hint="eastAsia"/>
          <w:szCs w:val="24"/>
          <w:highlight w:val="none"/>
        </w:rPr>
        <w:t>3.</w:t>
      </w:r>
      <w:r>
        <w:rPr>
          <w:rFonts w:hint="eastAsia"/>
          <w:szCs w:val="24"/>
          <w:highlight w:val="none"/>
          <w:lang w:val="en-US" w:eastAsia="zh-CN"/>
        </w:rPr>
        <w:t>2</w:t>
      </w:r>
      <w:r>
        <w:rPr>
          <w:rFonts w:hint="eastAsia"/>
          <w:szCs w:val="24"/>
          <w:highlight w:val="none"/>
        </w:rPr>
        <w:t>本项目</w:t>
      </w:r>
      <w:r>
        <w:rPr>
          <w:rFonts w:hint="eastAsia"/>
          <w:szCs w:val="24"/>
          <w:highlight w:val="none"/>
          <w:lang w:val="en-US" w:eastAsia="zh-CN"/>
        </w:rPr>
        <w:t>不接受</w:t>
      </w:r>
      <w:r>
        <w:rPr>
          <w:rFonts w:hint="eastAsia"/>
          <w:szCs w:val="24"/>
          <w:highlight w:val="none"/>
        </w:rPr>
        <w:t>联合体投标。</w:t>
      </w:r>
    </w:p>
    <w:p w14:paraId="7714E2F6">
      <w:pPr>
        <w:ind w:firstLine="480"/>
        <w:rPr>
          <w:rFonts w:hint="eastAsia"/>
          <w:szCs w:val="24"/>
          <w:highlight w:val="none"/>
        </w:rPr>
      </w:pPr>
      <w:r>
        <w:rPr>
          <w:rFonts w:hint="eastAsia"/>
          <w:szCs w:val="24"/>
          <w:highlight w:val="none"/>
        </w:rPr>
        <w:t>3.3 其他要求：</w:t>
      </w:r>
    </w:p>
    <w:p w14:paraId="7228F1E0">
      <w:pPr>
        <w:ind w:firstLine="480"/>
        <w:rPr>
          <w:rFonts w:hint="eastAsia"/>
          <w:szCs w:val="24"/>
          <w:highlight w:val="none"/>
          <w:u w:val="none"/>
        </w:rPr>
      </w:pPr>
      <w:r>
        <w:rPr>
          <w:rFonts w:hint="eastAsia"/>
          <w:szCs w:val="24"/>
          <w:highlight w:val="none"/>
          <w:u w:val="none"/>
        </w:rPr>
        <w:t>（1）投标人应具有完成本项目运输所需的车辆至少</w:t>
      </w:r>
      <w:r>
        <w:rPr>
          <w:rFonts w:hint="eastAsia"/>
          <w:szCs w:val="24"/>
          <w:highlight w:val="none"/>
          <w:u w:val="none"/>
          <w:lang w:val="en-US" w:eastAsia="zh-CN"/>
        </w:rPr>
        <w:t>15</w:t>
      </w:r>
      <w:r>
        <w:rPr>
          <w:rFonts w:hint="eastAsia"/>
          <w:szCs w:val="24"/>
          <w:highlight w:val="none"/>
          <w:u w:val="none"/>
        </w:rPr>
        <w:t>辆（</w:t>
      </w:r>
      <w:r>
        <w:rPr>
          <w:rFonts w:hint="eastAsia"/>
          <w:szCs w:val="24"/>
          <w:highlight w:val="none"/>
          <w:u w:val="none"/>
          <w:lang w:val="en-US" w:eastAsia="zh-CN"/>
        </w:rPr>
        <w:t>准牵引总质量或核定载质量）不小于14吨的货车</w:t>
      </w:r>
      <w:r>
        <w:rPr>
          <w:rFonts w:hint="eastAsia"/>
          <w:szCs w:val="24"/>
          <w:highlight w:val="none"/>
          <w:u w:val="none"/>
        </w:rPr>
        <w:t>，排放需要达到</w:t>
      </w:r>
      <w:r>
        <w:rPr>
          <w:rFonts w:hint="eastAsia"/>
          <w:szCs w:val="24"/>
          <w:highlight w:val="none"/>
          <w:u w:val="none"/>
          <w:lang w:val="en-US" w:eastAsia="zh-CN"/>
        </w:rPr>
        <w:t>国</w:t>
      </w:r>
      <w:r>
        <w:rPr>
          <w:rFonts w:hint="eastAsia"/>
          <w:szCs w:val="24"/>
          <w:highlight w:val="none"/>
          <w:u w:val="none"/>
        </w:rPr>
        <w:t>五或以上，其中自有车辆不少于</w:t>
      </w:r>
      <w:r>
        <w:rPr>
          <w:rFonts w:hint="eastAsia"/>
          <w:szCs w:val="24"/>
          <w:highlight w:val="none"/>
          <w:u w:val="none"/>
          <w:lang w:val="en-US" w:eastAsia="zh-CN"/>
        </w:rPr>
        <w:t>5</w:t>
      </w:r>
      <w:r>
        <w:rPr>
          <w:rFonts w:hint="eastAsia"/>
          <w:szCs w:val="24"/>
          <w:highlight w:val="none"/>
          <w:u w:val="none"/>
        </w:rPr>
        <w:t>辆），且承运车辆证照及保险均齐全，保险能够担负运输过程中所发生的所有货物丢失损毁等风险。（若为自有车辆（仅限投标公司主体的自有车辆）须提供有效的行驶证及保险证明材料扫描件，若为社会合作车辆须提供有效的行驶证和合作协议及社会合作车辆有效的保险证明材料扫描件）</w:t>
      </w:r>
    </w:p>
    <w:p w14:paraId="10CA2B1D">
      <w:pPr>
        <w:ind w:firstLine="480"/>
        <w:rPr>
          <w:rFonts w:hint="eastAsia"/>
          <w:szCs w:val="24"/>
          <w:highlight w:val="none"/>
          <w:u w:val="none"/>
        </w:rPr>
      </w:pPr>
      <w:r>
        <w:rPr>
          <w:rFonts w:hint="eastAsia"/>
          <w:szCs w:val="24"/>
          <w:highlight w:val="none"/>
          <w:u w:val="none"/>
        </w:rPr>
        <w:t>（2）投标人应能够提供24小时运输服务（包含节假日），具有流畅的信息沟通渠道、固定的联络人员和联系方式。（提供承诺函）</w:t>
      </w:r>
    </w:p>
    <w:p w14:paraId="3B5B87C0">
      <w:pPr>
        <w:ind w:firstLine="480"/>
        <w:rPr>
          <w:rFonts w:hint="eastAsia"/>
          <w:szCs w:val="24"/>
          <w:highlight w:val="none"/>
          <w:u w:val="none"/>
        </w:rPr>
      </w:pPr>
      <w:r>
        <w:rPr>
          <w:rFonts w:hint="eastAsia"/>
          <w:szCs w:val="24"/>
          <w:highlight w:val="none"/>
          <w:u w:val="none"/>
        </w:rPr>
        <w:t>（3）投标人（或投标人的母公司）与保险公司签订的年度保险合同（合同签订日期须为招标公告发布日期之前，另需提供对公转账记录或保险合同或保单扫描件），货物保险额度不低于人民币</w:t>
      </w:r>
      <w:r>
        <w:rPr>
          <w:rFonts w:hint="eastAsia"/>
          <w:szCs w:val="24"/>
          <w:highlight w:val="none"/>
          <w:u w:val="none"/>
          <w:lang w:val="en-US" w:eastAsia="zh-CN"/>
        </w:rPr>
        <w:t>壹仟万</w:t>
      </w:r>
      <w:r>
        <w:rPr>
          <w:rFonts w:hint="eastAsia"/>
          <w:szCs w:val="24"/>
          <w:highlight w:val="none"/>
          <w:u w:val="none"/>
        </w:rPr>
        <w:t>元（多个有效保单保险额度可以累加）</w:t>
      </w:r>
    </w:p>
    <w:p w14:paraId="0E8532B3">
      <w:pPr>
        <w:pStyle w:val="4"/>
        <w:bidi w:val="0"/>
        <w:spacing w:line="240" w:lineRule="auto"/>
        <w:rPr>
          <w:rFonts w:hint="eastAsia"/>
          <w:highlight w:val="none"/>
        </w:rPr>
      </w:pPr>
      <w:bookmarkStart w:id="3" w:name="_Toc30320"/>
      <w:r>
        <w:rPr>
          <w:rFonts w:hint="eastAsia"/>
          <w:highlight w:val="none"/>
          <w:lang w:val="en-US" w:eastAsia="zh-CN"/>
        </w:rPr>
        <w:t>4.</w:t>
      </w:r>
      <w:r>
        <w:rPr>
          <w:rFonts w:hint="eastAsia"/>
          <w:highlight w:val="none"/>
        </w:rPr>
        <w:t>招标文件</w:t>
      </w:r>
      <w:r>
        <w:rPr>
          <w:rFonts w:hint="eastAsia"/>
          <w:highlight w:val="none"/>
          <w:lang w:val="en-US" w:eastAsia="zh-CN"/>
        </w:rPr>
        <w:t>的</w:t>
      </w:r>
      <w:r>
        <w:rPr>
          <w:rFonts w:hint="eastAsia"/>
          <w:highlight w:val="none"/>
        </w:rPr>
        <w:t>获取</w:t>
      </w:r>
      <w:bookmarkEnd w:id="3"/>
    </w:p>
    <w:p w14:paraId="2220EA16">
      <w:pPr>
        <w:bidi w:val="0"/>
        <w:ind w:left="0" w:leftChars="0" w:firstLine="480" w:firstLineChars="200"/>
        <w:rPr>
          <w:rFonts w:hint="eastAsia" w:eastAsia="宋体"/>
          <w:highlight w:val="none"/>
          <w:lang w:eastAsia="zh-CN"/>
        </w:rPr>
      </w:pPr>
      <w:r>
        <w:rPr>
          <w:rFonts w:hint="eastAsia"/>
          <w:highlight w:val="none"/>
        </w:rPr>
        <w:t>4.</w:t>
      </w:r>
      <w:r>
        <w:rPr>
          <w:rFonts w:hint="eastAsia"/>
          <w:highlight w:val="none"/>
          <w:lang w:val="en-US" w:eastAsia="zh-CN"/>
        </w:rPr>
        <w:t>1</w:t>
      </w:r>
      <w:r>
        <w:rPr>
          <w:rFonts w:hint="eastAsia"/>
          <w:highlight w:val="none"/>
        </w:rPr>
        <w:t xml:space="preserve"> 获取时间</w:t>
      </w:r>
      <w:r>
        <w:rPr>
          <w:rFonts w:hint="eastAsia"/>
          <w:highlight w:val="none"/>
          <w:lang w:eastAsia="zh-CN"/>
        </w:rPr>
        <w:t>：</w:t>
      </w:r>
      <w:r>
        <w:rPr>
          <w:rFonts w:hint="eastAsia"/>
          <w:highlight w:val="none"/>
          <w:u w:val="single"/>
        </w:rPr>
        <w:t>202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04</w:t>
      </w:r>
      <w:r>
        <w:rPr>
          <w:rFonts w:hint="eastAsia"/>
          <w:highlight w:val="none"/>
          <w:u w:val="single"/>
        </w:rPr>
        <w:t>月</w:t>
      </w:r>
      <w:r>
        <w:rPr>
          <w:rFonts w:hint="eastAsia"/>
          <w:highlight w:val="none"/>
          <w:u w:val="single"/>
          <w:lang w:val="en-US" w:eastAsia="zh-CN"/>
        </w:rPr>
        <w:t>23</w:t>
      </w:r>
      <w:r>
        <w:rPr>
          <w:rFonts w:hint="eastAsia"/>
          <w:highlight w:val="none"/>
          <w:u w:val="single"/>
        </w:rPr>
        <w:t>日至202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04</w:t>
      </w:r>
      <w:r>
        <w:rPr>
          <w:rFonts w:hint="eastAsia"/>
          <w:highlight w:val="none"/>
          <w:u w:val="single"/>
        </w:rPr>
        <w:t>月</w:t>
      </w:r>
      <w:r>
        <w:rPr>
          <w:rFonts w:hint="eastAsia"/>
          <w:highlight w:val="none"/>
          <w:u w:val="single"/>
          <w:lang w:val="en-US" w:eastAsia="zh-CN"/>
        </w:rPr>
        <w:t>30</w:t>
      </w:r>
      <w:r>
        <w:rPr>
          <w:rFonts w:hint="eastAsia"/>
          <w:highlight w:val="none"/>
          <w:u w:val="single"/>
        </w:rPr>
        <w:t>日17：00</w:t>
      </w:r>
      <w:r>
        <w:rPr>
          <w:rFonts w:hint="eastAsia"/>
          <w:highlight w:val="none"/>
        </w:rPr>
        <w:t>（北京时间）</w:t>
      </w:r>
      <w:r>
        <w:rPr>
          <w:rFonts w:hint="eastAsia"/>
          <w:highlight w:val="none"/>
          <w:lang w:eastAsia="zh-CN"/>
        </w:rPr>
        <w:t>。</w:t>
      </w:r>
    </w:p>
    <w:p w14:paraId="64533E1A">
      <w:pPr>
        <w:spacing w:line="360" w:lineRule="auto"/>
        <w:ind w:firstLine="437"/>
        <w:rPr>
          <w:rFonts w:hint="eastAsia" w:ascii="宋体" w:hAnsi="宋体" w:eastAsia="宋体" w:cs="宋体"/>
          <w:bCs/>
          <w:snapToGrid w:val="0"/>
          <w:sz w:val="24"/>
          <w:szCs w:val="24"/>
          <w:highlight w:val="none"/>
        </w:rPr>
      </w:pPr>
      <w:r>
        <w:rPr>
          <w:rFonts w:hint="eastAsia"/>
          <w:highlight w:val="none"/>
        </w:rPr>
        <w:t>4.</w:t>
      </w:r>
      <w:r>
        <w:rPr>
          <w:rFonts w:hint="eastAsia"/>
          <w:highlight w:val="none"/>
          <w:lang w:val="en-US" w:eastAsia="zh-CN"/>
        </w:rPr>
        <w:t>2</w:t>
      </w:r>
      <w:r>
        <w:rPr>
          <w:rFonts w:hint="eastAsia"/>
          <w:highlight w:val="none"/>
        </w:rPr>
        <w:t xml:space="preserve"> </w:t>
      </w:r>
      <w:r>
        <w:rPr>
          <w:rFonts w:hint="eastAsia" w:ascii="宋体" w:hAnsi="宋体" w:eastAsia="宋体" w:cs="宋体"/>
          <w:bCs/>
          <w:snapToGrid w:val="0"/>
          <w:color w:val="000000"/>
          <w:sz w:val="24"/>
          <w:szCs w:val="24"/>
          <w:highlight w:val="none"/>
        </w:rPr>
        <w:t>获取方式：</w:t>
      </w:r>
      <w:r>
        <w:rPr>
          <w:rFonts w:hint="eastAsia" w:ascii="宋体" w:hAnsi="宋体" w:eastAsia="宋体" w:cs="宋体"/>
          <w:sz w:val="24"/>
          <w:szCs w:val="24"/>
          <w:highlight w:val="none"/>
        </w:rPr>
        <w:t>在线发售招标文件，</w:t>
      </w:r>
      <w:r>
        <w:rPr>
          <w:rFonts w:hint="eastAsia" w:ascii="宋体" w:hAnsi="宋体" w:eastAsia="宋体" w:cs="宋体"/>
          <w:sz w:val="24"/>
          <w:szCs w:val="24"/>
          <w:highlight w:val="none"/>
          <w:lang w:val="en-US" w:eastAsia="zh-CN"/>
        </w:rPr>
        <w:t>文件售后不退，</w:t>
      </w:r>
      <w:r>
        <w:rPr>
          <w:rFonts w:hint="eastAsia" w:ascii="宋体" w:hAnsi="宋体" w:eastAsia="宋体" w:cs="宋体"/>
          <w:sz w:val="24"/>
          <w:szCs w:val="24"/>
          <w:highlight w:val="none"/>
        </w:rPr>
        <w:t>投标人登录“安徽省阳光采购服务平台”（网址：https://www.ahygcg.com/qytpbidder）（以下简称“</w:t>
      </w:r>
      <w:bookmarkStart w:id="4" w:name="OLE_LINK6"/>
      <w:r>
        <w:rPr>
          <w:rFonts w:hint="eastAsia" w:ascii="宋体" w:hAnsi="宋体" w:eastAsia="宋体" w:cs="宋体"/>
          <w:sz w:val="24"/>
          <w:szCs w:val="24"/>
          <w:highlight w:val="none"/>
        </w:rPr>
        <w:t>服务平台</w:t>
      </w:r>
      <w:bookmarkEnd w:id="4"/>
      <w:r>
        <w:rPr>
          <w:rFonts w:hint="eastAsia" w:ascii="宋体" w:hAnsi="宋体" w:eastAsia="宋体" w:cs="宋体"/>
          <w:sz w:val="24"/>
          <w:szCs w:val="24"/>
          <w:highlight w:val="none"/>
        </w:rPr>
        <w:t>”）供应商端，找到本项目并点击“进入项目”，在项目工作台中下载招标文件及相关资料，招标人不另行发布上述内容的书面资料。投标人应合理安排招标文件获取时间，特别是网络速度慢的地区防止在系统关闭前网络拥堵无法操作。如果因计算机及网络故障造成无法完成招标文件获取，责任自负。</w:t>
      </w:r>
    </w:p>
    <w:p w14:paraId="04F1E7BA">
      <w:pPr>
        <w:bidi w:val="0"/>
        <w:spacing w:line="360" w:lineRule="auto"/>
        <w:ind w:left="0" w:leftChars="0" w:firstLine="480" w:firstLineChars="200"/>
        <w:rPr>
          <w:rFonts w:hint="default"/>
          <w:highlight w:val="none"/>
          <w:lang w:val="en-US" w:eastAsia="zh-CN"/>
        </w:rPr>
      </w:pPr>
      <w:r>
        <w:rPr>
          <w:rFonts w:hint="eastAsia"/>
          <w:highlight w:val="none"/>
          <w:lang w:val="en-US" w:eastAsia="zh-CN"/>
        </w:rPr>
        <w:t>4.3招标资料费用：</w:t>
      </w:r>
      <w:r>
        <w:rPr>
          <w:rFonts w:hint="eastAsia"/>
          <w:highlight w:val="none"/>
          <w:u w:val="none"/>
          <w:lang w:val="en-US" w:eastAsia="zh-CN"/>
        </w:rPr>
        <w:t>200</w:t>
      </w:r>
      <w:r>
        <w:rPr>
          <w:rFonts w:hint="eastAsia"/>
          <w:highlight w:val="none"/>
          <w:lang w:val="en-US" w:eastAsia="zh-CN"/>
        </w:rPr>
        <w:t>元（售后不退）。</w:t>
      </w:r>
    </w:p>
    <w:p w14:paraId="3DF2FC55">
      <w:pPr>
        <w:pStyle w:val="4"/>
        <w:bidi w:val="0"/>
        <w:spacing w:line="240" w:lineRule="auto"/>
        <w:rPr>
          <w:rFonts w:hint="eastAsia"/>
          <w:highlight w:val="none"/>
        </w:rPr>
      </w:pPr>
      <w:bookmarkStart w:id="5" w:name="_Toc11386"/>
      <w:r>
        <w:rPr>
          <w:rFonts w:hint="eastAsia"/>
          <w:highlight w:val="none"/>
          <w:lang w:val="en-US" w:eastAsia="zh-CN"/>
        </w:rPr>
        <w:t>5.</w:t>
      </w:r>
      <w:r>
        <w:rPr>
          <w:rFonts w:hint="eastAsia"/>
          <w:highlight w:val="none"/>
        </w:rPr>
        <w:t>投标文件</w:t>
      </w:r>
      <w:r>
        <w:rPr>
          <w:rFonts w:hint="eastAsia"/>
          <w:highlight w:val="none"/>
          <w:lang w:val="en-US" w:eastAsia="zh-CN"/>
        </w:rPr>
        <w:t>的</w:t>
      </w:r>
      <w:r>
        <w:rPr>
          <w:rFonts w:hint="eastAsia"/>
          <w:highlight w:val="none"/>
        </w:rPr>
        <w:t>递交</w:t>
      </w:r>
      <w:bookmarkEnd w:id="5"/>
    </w:p>
    <w:p w14:paraId="3DE5DD18">
      <w:pPr>
        <w:bidi w:val="0"/>
        <w:ind w:left="0" w:leftChars="0" w:firstLine="439" w:firstLineChars="183"/>
        <w:rPr>
          <w:rFonts w:hint="eastAsia" w:eastAsia="宋体"/>
          <w:highlight w:val="none"/>
          <w:lang w:eastAsia="zh-CN"/>
        </w:rPr>
      </w:pPr>
      <w:r>
        <w:rPr>
          <w:rFonts w:hint="eastAsia"/>
          <w:highlight w:val="none"/>
        </w:rPr>
        <w:t>5.1 递交截止时间(投标截止时间，下同)：</w:t>
      </w:r>
      <w:r>
        <w:rPr>
          <w:rFonts w:hint="eastAsia"/>
          <w:highlight w:val="none"/>
          <w:u w:val="single"/>
        </w:rPr>
        <w:t>202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05</w:t>
      </w:r>
      <w:r>
        <w:rPr>
          <w:rFonts w:hint="eastAsia"/>
          <w:highlight w:val="none"/>
          <w:u w:val="single"/>
        </w:rPr>
        <w:t>月</w:t>
      </w:r>
      <w:r>
        <w:rPr>
          <w:rFonts w:hint="eastAsia"/>
          <w:highlight w:val="none"/>
          <w:u w:val="single"/>
          <w:lang w:val="en-US" w:eastAsia="zh-CN"/>
        </w:rPr>
        <w:t>15</w:t>
      </w:r>
      <w:r>
        <w:rPr>
          <w:rFonts w:hint="eastAsia"/>
          <w:highlight w:val="none"/>
          <w:u w:val="single"/>
        </w:rPr>
        <w:t>日</w:t>
      </w:r>
      <w:r>
        <w:rPr>
          <w:rFonts w:hint="eastAsia"/>
          <w:highlight w:val="none"/>
          <w:u w:val="single"/>
          <w:lang w:val="en-US" w:eastAsia="zh-CN"/>
        </w:rPr>
        <w:t>09</w:t>
      </w:r>
      <w:r>
        <w:rPr>
          <w:rFonts w:hint="eastAsia"/>
          <w:highlight w:val="none"/>
          <w:u w:val="single"/>
        </w:rPr>
        <w:t>：</w:t>
      </w:r>
      <w:r>
        <w:rPr>
          <w:rFonts w:hint="eastAsia"/>
          <w:highlight w:val="none"/>
          <w:u w:val="single"/>
          <w:lang w:val="en-US" w:eastAsia="zh-CN"/>
        </w:rPr>
        <w:t>30</w:t>
      </w:r>
      <w:r>
        <w:rPr>
          <w:rFonts w:hint="eastAsia"/>
          <w:highlight w:val="none"/>
        </w:rPr>
        <w:t>（北京时间）</w:t>
      </w:r>
      <w:r>
        <w:rPr>
          <w:rFonts w:hint="eastAsia"/>
          <w:highlight w:val="none"/>
          <w:lang w:eastAsia="zh-CN"/>
        </w:rPr>
        <w:t>。</w:t>
      </w:r>
    </w:p>
    <w:p w14:paraId="15B09DB6">
      <w:pPr>
        <w:bidi w:val="0"/>
        <w:ind w:left="0" w:leftChars="0" w:firstLine="439" w:firstLineChars="183"/>
        <w:rPr>
          <w:rFonts w:hint="eastAsia"/>
          <w:highlight w:val="none"/>
        </w:rPr>
      </w:pPr>
      <w:r>
        <w:rPr>
          <w:rFonts w:hint="eastAsia"/>
          <w:highlight w:val="none"/>
        </w:rPr>
        <w:t xml:space="preserve">5.2 </w:t>
      </w:r>
      <w:r>
        <w:rPr>
          <w:rFonts w:hint="eastAsia"/>
          <w:highlight w:val="none"/>
          <w:lang w:val="en-US" w:eastAsia="zh-CN"/>
        </w:rPr>
        <w:t>递交</w:t>
      </w:r>
      <w:r>
        <w:rPr>
          <w:rFonts w:hint="eastAsia"/>
          <w:highlight w:val="none"/>
        </w:rPr>
        <w:t>方式：</w:t>
      </w:r>
      <w:r>
        <w:rPr>
          <w:rFonts w:hint="eastAsia" w:ascii="宋体" w:hAnsi="宋体" w:eastAsia="宋体" w:cs="楷体"/>
          <w:bCs/>
          <w:snapToGrid w:val="0"/>
          <w:color w:val="000000"/>
          <w:highlight w:val="none"/>
        </w:rPr>
        <w:t>投标人应在截止时间前通过安徽省阳光采购服务平台电子交易系统递交电子投标文件</w:t>
      </w:r>
      <w:r>
        <w:rPr>
          <w:rFonts w:hint="eastAsia"/>
          <w:highlight w:val="none"/>
        </w:rPr>
        <w:t>，</w:t>
      </w:r>
      <w:bookmarkStart w:id="6" w:name="OLE_LINK3"/>
      <w:r>
        <w:rPr>
          <w:rFonts w:hint="eastAsia"/>
          <w:highlight w:val="none"/>
        </w:rPr>
        <w:t>截止时间后上传的投标文件不予接受</w:t>
      </w:r>
      <w:bookmarkEnd w:id="6"/>
      <w:r>
        <w:rPr>
          <w:rFonts w:hint="eastAsia"/>
          <w:highlight w:val="none"/>
        </w:rPr>
        <w:t>。</w:t>
      </w:r>
    </w:p>
    <w:p w14:paraId="2B397125">
      <w:pPr>
        <w:pStyle w:val="4"/>
        <w:bidi w:val="0"/>
        <w:spacing w:line="240" w:lineRule="auto"/>
        <w:rPr>
          <w:rFonts w:hint="eastAsia"/>
          <w:highlight w:val="none"/>
        </w:rPr>
      </w:pPr>
      <w:bookmarkStart w:id="7" w:name="_Toc9916"/>
      <w:r>
        <w:rPr>
          <w:rFonts w:hint="eastAsia"/>
          <w:highlight w:val="none"/>
          <w:lang w:val="en-US" w:eastAsia="zh-CN"/>
        </w:rPr>
        <w:t>6.</w:t>
      </w:r>
      <w:r>
        <w:rPr>
          <w:rFonts w:hint="eastAsia"/>
          <w:highlight w:val="none"/>
        </w:rPr>
        <w:t>开标时间、地点</w:t>
      </w:r>
      <w:bookmarkEnd w:id="7"/>
    </w:p>
    <w:p w14:paraId="40559C38">
      <w:pPr>
        <w:pageBreakBefore w:val="0"/>
        <w:widowControl/>
        <w:overflowPunct/>
        <w:bidi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6.1 开标时间：同投标文件递交截止时间</w:t>
      </w:r>
    </w:p>
    <w:p w14:paraId="2A12D0F1">
      <w:pPr>
        <w:pageBreakBefore w:val="0"/>
        <w:widowControl/>
        <w:overflowPunct/>
        <w:bidi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6.2 开标地点：“安徽省阳光采购服务平台”</w:t>
      </w:r>
      <w:r>
        <w:rPr>
          <w:rFonts w:hint="eastAsia" w:cs="宋体"/>
          <w:bCs/>
          <w:sz w:val="24"/>
          <w:szCs w:val="24"/>
          <w:highlight w:val="none"/>
          <w:lang w:val="en-US" w:eastAsia="zh-CN"/>
        </w:rPr>
        <w:t>线上</w:t>
      </w:r>
      <w:r>
        <w:rPr>
          <w:rFonts w:hint="eastAsia" w:ascii="宋体" w:hAnsi="宋体" w:eastAsia="宋体" w:cs="宋体"/>
          <w:bCs/>
          <w:sz w:val="24"/>
          <w:szCs w:val="24"/>
          <w:highlight w:val="none"/>
        </w:rPr>
        <w:t>开标。</w:t>
      </w:r>
    </w:p>
    <w:p w14:paraId="0BCF4179">
      <w:pPr>
        <w:pageBreakBefore w:val="0"/>
        <w:widowControl/>
        <w:overflowPunct/>
        <w:bidi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6.3 解密方式：</w:t>
      </w:r>
      <w:r>
        <w:rPr>
          <w:rFonts w:hint="eastAsia" w:cs="宋体"/>
          <w:bCs/>
          <w:color w:val="auto"/>
          <w:szCs w:val="24"/>
          <w:highlight w:val="none"/>
          <w:u w:val="none"/>
        </w:rPr>
        <w:t>投标人应于开标时间前通过浏览器登录系统（https://www.ahygcg.com/qytpbidder），进入项目的开标大厅页面，等待文件解密。</w:t>
      </w:r>
      <w:r>
        <w:rPr>
          <w:rFonts w:hint="eastAsia" w:ascii="宋体" w:hAnsi="宋体" w:eastAsia="宋体" w:cs="宋体"/>
          <w:bCs/>
          <w:sz w:val="24"/>
          <w:szCs w:val="24"/>
          <w:highlight w:val="none"/>
        </w:rPr>
        <w:t>投标人应在</w:t>
      </w:r>
      <w:r>
        <w:rPr>
          <w:rFonts w:hint="eastAsia" w:cs="宋体"/>
          <w:bCs/>
          <w:sz w:val="24"/>
          <w:szCs w:val="24"/>
          <w:highlight w:val="none"/>
          <w:lang w:val="en-US" w:eastAsia="zh-CN"/>
        </w:rPr>
        <w:t>开标时间</w:t>
      </w:r>
      <w:r>
        <w:rPr>
          <w:rFonts w:hint="eastAsia" w:ascii="宋体" w:hAnsi="宋体" w:eastAsia="宋体" w:cs="宋体"/>
          <w:bCs/>
          <w:sz w:val="24"/>
          <w:szCs w:val="24"/>
          <w:highlight w:val="none"/>
        </w:rPr>
        <w:t>后</w:t>
      </w:r>
      <w:r>
        <w:rPr>
          <w:rFonts w:hint="eastAsia" w:cs="宋体"/>
          <w:bCs/>
          <w:sz w:val="24"/>
          <w:szCs w:val="24"/>
          <w:highlight w:val="none"/>
          <w:lang w:val="en-US" w:eastAsia="zh-CN"/>
        </w:rPr>
        <w:t>3</w:t>
      </w:r>
      <w:r>
        <w:rPr>
          <w:rFonts w:hint="eastAsia" w:ascii="宋体" w:hAnsi="宋体" w:eastAsia="宋体" w:cs="宋体"/>
          <w:bCs/>
          <w:sz w:val="24"/>
          <w:szCs w:val="24"/>
          <w:highlight w:val="none"/>
        </w:rPr>
        <w:t>0分钟内</w:t>
      </w:r>
      <w:r>
        <w:rPr>
          <w:rFonts w:hint="eastAsia" w:cs="宋体"/>
          <w:bCs/>
          <w:sz w:val="24"/>
          <w:szCs w:val="24"/>
          <w:highlight w:val="none"/>
          <w:lang w:val="en-US" w:eastAsia="zh-CN"/>
        </w:rPr>
        <w:t>完成解密。</w:t>
      </w:r>
    </w:p>
    <w:p w14:paraId="67E9CE4C">
      <w:pPr>
        <w:pStyle w:val="4"/>
        <w:bidi w:val="0"/>
        <w:spacing w:line="240" w:lineRule="auto"/>
        <w:rPr>
          <w:rFonts w:hint="eastAsia"/>
          <w:highlight w:val="none"/>
        </w:rPr>
      </w:pPr>
      <w:bookmarkStart w:id="8" w:name="_Toc23301"/>
      <w:r>
        <w:rPr>
          <w:rFonts w:hint="eastAsia"/>
          <w:highlight w:val="none"/>
          <w:lang w:val="en-US" w:eastAsia="zh-CN"/>
        </w:rPr>
        <w:t>7.</w:t>
      </w:r>
      <w:r>
        <w:rPr>
          <w:rFonts w:hint="eastAsia"/>
          <w:highlight w:val="none"/>
        </w:rPr>
        <w:t>发布公告媒介</w:t>
      </w:r>
      <w:bookmarkEnd w:id="8"/>
    </w:p>
    <w:p w14:paraId="1B28BE93">
      <w:pPr>
        <w:pageBreakBefore w:val="0"/>
        <w:widowControl/>
        <w:overflowPunct/>
        <w:bidi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本次招标公告同时在</w:t>
      </w:r>
      <w:r>
        <w:rPr>
          <w:rFonts w:hint="eastAsia" w:cs="宋体"/>
          <w:sz w:val="24"/>
          <w:szCs w:val="24"/>
          <w:highlight w:val="none"/>
          <w:lang w:val="en-US" w:eastAsia="zh-CN"/>
        </w:rPr>
        <w:t>以下媒介发布：</w:t>
      </w:r>
    </w:p>
    <w:p w14:paraId="162ABE6A">
      <w:pPr>
        <w:pageBreakBefore w:val="0"/>
        <w:widowControl/>
        <w:overflowPunct/>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安徽省招标投标信息网（http://www.ahtba.org.cn/）</w:t>
      </w:r>
    </w:p>
    <w:p w14:paraId="66081ED1">
      <w:pPr>
        <w:pageBreakBefore w:val="0"/>
        <w:widowControl/>
        <w:overflowPunct/>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安徽省产权交易中心官网（http://www.aaee.com.cn/）</w:t>
      </w:r>
    </w:p>
    <w:p w14:paraId="7F9FB13F">
      <w:pPr>
        <w:pageBreakBefore w:val="0"/>
        <w:widowControl/>
        <w:overflowPunct/>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安徽省阳光采购服务平台</w:t>
      </w:r>
      <w:r>
        <w:rPr>
          <w:rFonts w:hint="eastAsia" w:cs="宋体"/>
          <w:sz w:val="24"/>
          <w:szCs w:val="24"/>
          <w:highlight w:val="none"/>
          <w:lang w:val="en-US" w:eastAsia="zh-CN"/>
        </w:rPr>
        <w:t>门户网站</w:t>
      </w:r>
      <w:r>
        <w:rPr>
          <w:rFonts w:hint="eastAsia" w:ascii="宋体" w:hAnsi="宋体" w:eastAsia="宋体" w:cs="宋体"/>
          <w:sz w:val="24"/>
          <w:szCs w:val="24"/>
          <w:highlight w:val="none"/>
        </w:rPr>
        <w:t>（</w:t>
      </w:r>
      <w:bookmarkStart w:id="9" w:name="OLE_LINK5"/>
      <w:r>
        <w:rPr>
          <w:rFonts w:hint="eastAsia" w:cs="宋体"/>
          <w:color w:val="auto"/>
          <w:szCs w:val="24"/>
          <w:highlight w:val="none"/>
        </w:rPr>
        <w:t>https://www.ahygcg.com/</w:t>
      </w:r>
      <w:bookmarkEnd w:id="9"/>
      <w:r>
        <w:rPr>
          <w:rFonts w:hint="eastAsia" w:ascii="宋体" w:hAnsi="宋体" w:eastAsia="宋体" w:cs="宋体"/>
          <w:sz w:val="24"/>
          <w:szCs w:val="24"/>
          <w:highlight w:val="none"/>
        </w:rPr>
        <w:t xml:space="preserve">） </w:t>
      </w:r>
    </w:p>
    <w:p w14:paraId="62DC0548">
      <w:pPr>
        <w:pStyle w:val="4"/>
        <w:bidi w:val="0"/>
        <w:spacing w:line="240" w:lineRule="auto"/>
        <w:rPr>
          <w:rFonts w:hint="eastAsia"/>
          <w:highlight w:val="none"/>
        </w:rPr>
      </w:pPr>
      <w:bookmarkStart w:id="10" w:name="_Toc11372"/>
      <w:r>
        <w:rPr>
          <w:rFonts w:hint="eastAsia"/>
          <w:highlight w:val="none"/>
          <w:lang w:val="en-US" w:eastAsia="zh-CN"/>
        </w:rPr>
        <w:t>8.</w:t>
      </w:r>
      <w:r>
        <w:rPr>
          <w:rFonts w:hint="eastAsia"/>
          <w:highlight w:val="none"/>
        </w:rPr>
        <w:t>联系方式</w:t>
      </w:r>
      <w:bookmarkEnd w:id="10"/>
    </w:p>
    <w:p w14:paraId="703B73EF">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 招标人</w:t>
      </w:r>
    </w:p>
    <w:p w14:paraId="353710FC">
      <w:pPr>
        <w:pStyle w:val="9"/>
        <w:pageBreakBefore w:val="0"/>
        <w:overflowPunct/>
        <w:bidi w:val="0"/>
        <w:snapToGrid w:val="0"/>
        <w:spacing w:line="360" w:lineRule="auto"/>
        <w:ind w:left="0" w:leftChars="0" w:firstLine="458" w:firstLineChars="191"/>
        <w:rPr>
          <w:rFonts w:hint="eastAsia" w:cs="宋体"/>
          <w:sz w:val="24"/>
          <w:szCs w:val="24"/>
          <w:highlight w:val="none"/>
          <w:u w:val="single"/>
          <w:lang w:eastAsia="zh-CN"/>
        </w:rPr>
      </w:pPr>
      <w:r>
        <w:rPr>
          <w:rFonts w:hint="eastAsia" w:ascii="宋体" w:hAnsi="宋体" w:eastAsia="宋体" w:cs="宋体"/>
          <w:color w:val="auto"/>
          <w:kern w:val="2"/>
          <w:sz w:val="24"/>
          <w:szCs w:val="24"/>
          <w:highlight w:val="none"/>
        </w:rPr>
        <w:t>招标人：</w:t>
      </w:r>
      <w:r>
        <w:rPr>
          <w:rFonts w:hint="eastAsia" w:cs="宋体"/>
          <w:sz w:val="24"/>
          <w:szCs w:val="24"/>
          <w:highlight w:val="none"/>
          <w:u w:val="none"/>
          <w:lang w:eastAsia="zh-CN"/>
        </w:rPr>
        <w:t>安徽合力股份有限公司合肥铸锻厂</w:t>
      </w:r>
    </w:p>
    <w:p w14:paraId="144403EE">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地址：安徽省合肥市经济技术开发区合掌路98号</w:t>
      </w:r>
    </w:p>
    <w:p w14:paraId="5821D126">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联系人：韦书豪 </w:t>
      </w:r>
    </w:p>
    <w:p w14:paraId="673FBD28">
      <w:pPr>
        <w:pStyle w:val="9"/>
        <w:pageBreakBefore w:val="0"/>
        <w:overflowPunct/>
        <w:bidi w:val="0"/>
        <w:snapToGrid w:val="0"/>
        <w:spacing w:line="360" w:lineRule="auto"/>
        <w:ind w:left="0" w:leftChars="0" w:firstLine="458" w:firstLineChars="19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联系电话：17355377025</w:t>
      </w:r>
    </w:p>
    <w:p w14:paraId="5B75870D">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8.2 招标代理机构</w:t>
      </w:r>
    </w:p>
    <w:p w14:paraId="3FB102C5">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招标代理机构：安徽省阳光采购服务平台有限责任公司</w:t>
      </w:r>
    </w:p>
    <w:p w14:paraId="52FF3E18">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地址：合肥市徽州大道与烟墩路交口高速滨湖时代广场G1栋 </w:t>
      </w:r>
    </w:p>
    <w:p w14:paraId="02F8172B">
      <w:pPr>
        <w:pStyle w:val="9"/>
        <w:pageBreakBefore w:val="0"/>
        <w:overflowPunct/>
        <w:bidi w:val="0"/>
        <w:snapToGrid w:val="0"/>
        <w:spacing w:line="360" w:lineRule="auto"/>
        <w:ind w:left="0" w:leftChars="0" w:firstLine="458" w:firstLineChars="19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联系人：左工</w:t>
      </w:r>
    </w:p>
    <w:p w14:paraId="0756335F">
      <w:pPr>
        <w:pStyle w:val="9"/>
        <w:pageBreakBefore w:val="0"/>
        <w:overflowPunct/>
        <w:bidi w:val="0"/>
        <w:snapToGrid w:val="0"/>
        <w:spacing w:line="360" w:lineRule="auto"/>
        <w:ind w:left="0" w:leftChars="0" w:firstLine="458" w:firstLineChars="191"/>
        <w:rPr>
          <w:rFonts w:hint="default"/>
          <w:highlight w:val="none"/>
          <w:lang w:val="en-US"/>
        </w:rPr>
      </w:pPr>
      <w:r>
        <w:rPr>
          <w:rFonts w:hint="eastAsia" w:ascii="宋体" w:hAnsi="宋体" w:eastAsia="宋体" w:cs="宋体"/>
          <w:color w:val="auto"/>
          <w:kern w:val="2"/>
          <w:sz w:val="24"/>
          <w:szCs w:val="24"/>
          <w:highlight w:val="none"/>
        </w:rPr>
        <w:t>联系电话：0551-62605</w:t>
      </w:r>
      <w:r>
        <w:rPr>
          <w:rFonts w:hint="eastAsia" w:ascii="宋体" w:hAnsi="宋体" w:eastAsia="宋体" w:cs="宋体"/>
          <w:color w:val="auto"/>
          <w:kern w:val="2"/>
          <w:sz w:val="24"/>
          <w:szCs w:val="24"/>
          <w:highlight w:val="none"/>
          <w:lang w:val="en-US" w:eastAsia="zh-CN"/>
        </w:rPr>
        <w:t>170</w:t>
      </w:r>
      <w:r>
        <w:rPr>
          <w:rFonts w:hint="eastAsia" w:hAnsi="宋体" w:cs="宋体"/>
          <w:color w:val="auto"/>
          <w:kern w:val="2"/>
          <w:sz w:val="24"/>
          <w:szCs w:val="24"/>
          <w:highlight w:val="none"/>
          <w:lang w:val="en-US" w:eastAsia="zh-CN"/>
        </w:rPr>
        <w:t>/17760869757</w:t>
      </w:r>
    </w:p>
    <w:p w14:paraId="578985D2">
      <w:pPr>
        <w:pStyle w:val="9"/>
        <w:pageBreakBefore w:val="0"/>
        <w:overflowPunct/>
        <w:bidi w:val="0"/>
        <w:snapToGrid w:val="0"/>
        <w:spacing w:line="360" w:lineRule="auto"/>
        <w:ind w:left="0" w:leftChars="0" w:firstLine="458" w:firstLineChars="191"/>
        <w:rPr>
          <w:rFonts w:hint="eastAsia" w:hAnsi="宋体"/>
          <w:color w:val="auto"/>
          <w:kern w:val="2"/>
          <w:sz w:val="24"/>
          <w:highlight w:val="none"/>
          <w:lang w:val="en-US" w:eastAsia="zh-CN"/>
        </w:rPr>
      </w:pPr>
      <w:r>
        <w:rPr>
          <w:rFonts w:hint="eastAsia" w:ascii="宋体" w:hAnsi="宋体" w:eastAsia="宋体" w:cs="宋体"/>
          <w:color w:val="auto"/>
          <w:kern w:val="2"/>
          <w:sz w:val="24"/>
          <w:szCs w:val="24"/>
          <w:highlight w:val="none"/>
          <w:lang w:val="en-US" w:eastAsia="zh-CN"/>
        </w:rPr>
        <w:t>电子</w:t>
      </w:r>
      <w:r>
        <w:rPr>
          <w:rFonts w:hint="eastAsia" w:ascii="宋体" w:hAnsi="宋体" w:eastAsia="宋体" w:cs="宋体"/>
          <w:color w:val="auto"/>
          <w:kern w:val="2"/>
          <w:sz w:val="24"/>
          <w:szCs w:val="24"/>
          <w:highlight w:val="none"/>
        </w:rPr>
        <w:t>邮箱：</w:t>
      </w:r>
      <w:r>
        <w:rPr>
          <w:rFonts w:hint="eastAsia" w:hAnsi="宋体"/>
          <w:color w:val="auto"/>
          <w:kern w:val="2"/>
          <w:sz w:val="24"/>
          <w:highlight w:val="none"/>
          <w:lang w:val="en-US" w:eastAsia="zh-CN"/>
        </w:rPr>
        <w:t>535459140@qq.com</w:t>
      </w:r>
    </w:p>
    <w:p w14:paraId="77659899">
      <w:pPr>
        <w:pStyle w:val="4"/>
        <w:bidi w:val="0"/>
        <w:spacing w:line="240" w:lineRule="auto"/>
        <w:rPr>
          <w:rFonts w:hint="eastAsia"/>
          <w:highlight w:val="none"/>
          <w:lang w:val="en-US" w:eastAsia="zh-CN"/>
        </w:rPr>
      </w:pPr>
      <w:bookmarkStart w:id="11" w:name="_Toc10017"/>
      <w:r>
        <w:rPr>
          <w:rFonts w:hint="eastAsia"/>
          <w:highlight w:val="none"/>
          <w:lang w:val="en-US" w:eastAsia="zh-CN"/>
        </w:rPr>
        <w:t>9.电子平台注册</w:t>
      </w:r>
      <w:bookmarkEnd w:id="11"/>
    </w:p>
    <w:p w14:paraId="6176E21C">
      <w:pPr>
        <w:ind w:firstLine="480" w:firstLineChars="200"/>
        <w:rPr>
          <w:rFonts w:hint="eastAsia"/>
          <w:color w:val="auto"/>
          <w:highlight w:val="none"/>
        </w:rPr>
      </w:pPr>
      <w:r>
        <w:rPr>
          <w:rFonts w:hint="eastAsia"/>
          <w:color w:val="auto"/>
          <w:highlight w:val="none"/>
        </w:rPr>
        <w:t>潜在投标人须登录“安徽省阳光采购服务平台”（网址：https://www.ahygcg.com，以下简称“服务平台”）参与本项目的招标采购活动。首次登录须办理注册手续，请务必选择注册为“</w:t>
      </w:r>
      <w:r>
        <w:rPr>
          <w:rFonts w:hint="eastAsia"/>
          <w:color w:val="auto"/>
          <w:highlight w:val="none"/>
          <w:lang w:val="en-US" w:eastAsia="zh-CN"/>
        </w:rPr>
        <w:t>供应商</w:t>
      </w:r>
      <w:r>
        <w:rPr>
          <w:rFonts w:hint="eastAsia"/>
          <w:color w:val="auto"/>
          <w:highlight w:val="none"/>
        </w:rPr>
        <w:t>”角色类型。注册流程见服务平台“帮助中心－用户指引”栏目下《安徽省阳光采购服务平台投标人操作手册》，咨询热线：0551-62605171</w:t>
      </w:r>
      <w:r>
        <w:rPr>
          <w:rFonts w:hint="eastAsia"/>
          <w:color w:val="auto"/>
          <w:highlight w:val="none"/>
          <w:lang w:eastAsia="zh-CN"/>
        </w:rPr>
        <w:t>（</w:t>
      </w:r>
      <w:r>
        <w:rPr>
          <w:rFonts w:hint="eastAsia"/>
          <w:color w:val="auto"/>
          <w:highlight w:val="none"/>
        </w:rPr>
        <w:t>工作日8:30-12:00，14:30-17:30（北京时间）</w:t>
      </w:r>
      <w:r>
        <w:rPr>
          <w:rFonts w:hint="eastAsia"/>
          <w:color w:val="auto"/>
          <w:highlight w:val="none"/>
          <w:lang w:eastAsia="zh-CN"/>
        </w:rPr>
        <w:t>）</w:t>
      </w:r>
      <w:r>
        <w:rPr>
          <w:rFonts w:hint="eastAsia"/>
          <w:color w:val="auto"/>
          <w:highlight w:val="none"/>
        </w:rPr>
        <w:t>。因未及时办理注册手续影响参加招标采购活动的，责任自负。</w:t>
      </w:r>
    </w:p>
    <w:p w14:paraId="0FCEE569">
      <w:pPr>
        <w:ind w:firstLine="480" w:firstLineChars="200"/>
        <w:rPr>
          <w:rFonts w:hint="eastAsia"/>
          <w:color w:val="auto"/>
          <w:highlight w:val="none"/>
        </w:rPr>
      </w:pPr>
      <w:r>
        <w:rPr>
          <w:rFonts w:hint="eastAsia"/>
          <w:color w:val="auto"/>
          <w:highlight w:val="none"/>
        </w:rPr>
        <w:t>已注册的潜在投标人若注册信息发生变更（如：与初始注册信息不一致），应及时在系统中提交基本信息变更申请。因未及时变更基本信息导致不利后果的，责任自负。</w:t>
      </w:r>
    </w:p>
    <w:p w14:paraId="3816F26D">
      <w:pPr>
        <w:ind w:firstLine="480" w:firstLineChars="200"/>
        <w:rPr>
          <w:rFonts w:hint="eastAsia"/>
          <w:color w:val="auto"/>
          <w:highlight w:val="none"/>
        </w:rPr>
      </w:pPr>
      <w:r>
        <w:rPr>
          <w:rFonts w:hint="eastAsia"/>
          <w:color w:val="auto"/>
          <w:highlight w:val="none"/>
        </w:rPr>
        <w:t>潜在投标人应对系统中录入的基本信息真实性、准确性和完整性负责。如出现相应资料不全、不清楚、超出有效期等情况，由此产生的一切后果由投标人自行承担。</w:t>
      </w:r>
    </w:p>
    <w:p w14:paraId="5C30731F">
      <w:pPr>
        <w:ind w:firstLine="480" w:firstLineChars="200"/>
        <w:rPr>
          <w:rFonts w:hint="eastAsia"/>
          <w:color w:val="auto"/>
          <w:highlight w:val="none"/>
        </w:rPr>
      </w:pPr>
      <w:r>
        <w:rPr>
          <w:rFonts w:hint="eastAsia"/>
          <w:color w:val="auto"/>
          <w:highlight w:val="none"/>
        </w:rPr>
        <w:t>本项目采用全流程电子化招标采购方式，潜在投标人须办理CA数字证书（以下简称CA），CA用于电子投标/响应文件的签章及上传（上传投标/响应文件需使用CA进行加密）。</w:t>
      </w:r>
    </w:p>
    <w:p w14:paraId="44E8848F">
      <w:pPr>
        <w:ind w:firstLine="480" w:firstLineChars="200"/>
        <w:rPr>
          <w:rFonts w:hint="eastAsia"/>
          <w:color w:val="auto"/>
          <w:highlight w:val="none"/>
        </w:rPr>
      </w:pPr>
      <w:r>
        <w:rPr>
          <w:rFonts w:hint="eastAsia"/>
          <w:color w:val="auto"/>
          <w:highlight w:val="none"/>
        </w:rPr>
        <w:t>CA办理可通过微信小程序搜索“新点标证通”，注册小程序账号选择办理“企业证书”，按要求填写企业证书信息提交后，选择“安徽省阳光采购服务平台”申请办理数字证书。CA办理详见服务平台“帮助中心-用户指引”类目下《安徽省阳光采购服务平台供应商操作手册》。</w:t>
      </w:r>
    </w:p>
    <w:p w14:paraId="78343075">
      <w:pPr>
        <w:ind w:firstLine="480" w:firstLineChars="200"/>
        <w:rPr>
          <w:rFonts w:hint="eastAsia"/>
          <w:color w:val="auto"/>
          <w:highlight w:val="none"/>
        </w:rPr>
      </w:pPr>
      <w:r>
        <w:rPr>
          <w:rFonts w:hint="eastAsia"/>
          <w:color w:val="auto"/>
          <w:highlight w:val="none"/>
        </w:rPr>
        <w:t>CA审核时间：工作日</w:t>
      </w: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00</w:t>
      </w:r>
      <w:r>
        <w:rPr>
          <w:rFonts w:hint="eastAsia"/>
          <w:color w:val="auto"/>
          <w:highlight w:val="none"/>
        </w:rPr>
        <w:t>-12:00，1</w:t>
      </w:r>
      <w:r>
        <w:rPr>
          <w:rFonts w:hint="eastAsia"/>
          <w:color w:val="auto"/>
          <w:highlight w:val="none"/>
          <w:lang w:val="en-US" w:eastAsia="zh-CN"/>
        </w:rPr>
        <w:t>3</w:t>
      </w:r>
      <w:r>
        <w:rPr>
          <w:rFonts w:hint="eastAsia"/>
          <w:color w:val="auto"/>
          <w:highlight w:val="none"/>
        </w:rPr>
        <w:t>:30-1</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00</w:t>
      </w:r>
      <w:r>
        <w:rPr>
          <w:rFonts w:hint="eastAsia"/>
          <w:color w:val="auto"/>
          <w:highlight w:val="none"/>
        </w:rPr>
        <w:t>（北京时间）</w:t>
      </w:r>
    </w:p>
    <w:p w14:paraId="75C5607F">
      <w:pPr>
        <w:ind w:firstLine="480" w:firstLineChars="200"/>
        <w:rPr>
          <w:rFonts w:hint="eastAsia"/>
          <w:color w:val="auto"/>
          <w:highlight w:val="none"/>
        </w:rPr>
      </w:pPr>
      <w:r>
        <w:rPr>
          <w:rFonts w:hint="eastAsia"/>
          <w:color w:val="auto"/>
          <w:highlight w:val="none"/>
        </w:rPr>
        <w:t>CA</w:t>
      </w:r>
      <w:r>
        <w:rPr>
          <w:rFonts w:hint="eastAsia"/>
          <w:color w:val="auto"/>
          <w:highlight w:val="none"/>
          <w:lang w:val="en-US" w:eastAsia="zh-CN"/>
        </w:rPr>
        <w:t>办理</w:t>
      </w:r>
      <w:r>
        <w:rPr>
          <w:rFonts w:hint="eastAsia"/>
          <w:color w:val="auto"/>
          <w:highlight w:val="none"/>
        </w:rPr>
        <w:t>联系电话：4007008088</w:t>
      </w:r>
    </w:p>
    <w:p w14:paraId="03808C44">
      <w:pPr>
        <w:ind w:firstLine="480" w:firstLineChars="200"/>
        <w:rPr>
          <w:rFonts w:hint="eastAsia" w:ascii="宋体" w:hAnsi="宋体" w:eastAsia="宋体" w:cs="Times New Roman"/>
          <w:b w:val="0"/>
          <w:color w:val="auto"/>
          <w:kern w:val="2"/>
          <w:sz w:val="24"/>
          <w:szCs w:val="22"/>
          <w:highlight w:val="none"/>
          <w:lang w:val="en-US" w:eastAsia="zh-CN" w:bidi="ar-SA"/>
        </w:rPr>
      </w:pPr>
      <w:r>
        <w:rPr>
          <w:rFonts w:hint="eastAsia" w:ascii="宋体" w:hAnsi="宋体" w:eastAsia="宋体" w:cs="Times New Roman"/>
          <w:b w:val="0"/>
          <w:color w:val="auto"/>
          <w:kern w:val="2"/>
          <w:sz w:val="24"/>
          <w:szCs w:val="22"/>
          <w:highlight w:val="none"/>
          <w:lang w:val="en-US" w:eastAsia="zh-CN" w:bidi="ar-SA"/>
        </w:rPr>
        <w:t>企业注册审核：0551-62605175</w:t>
      </w:r>
    </w:p>
    <w:p w14:paraId="216464EB">
      <w:bookmarkStart w:id="12" w:name="_GoBack"/>
      <w:bookmarkEnd w:id="1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5D580"/>
    <w:multiLevelType w:val="singleLevel"/>
    <w:tmpl w:val="7BF5D5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513C7"/>
    <w:rsid w:val="2975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4">
    <w:name w:val="heading 2"/>
    <w:basedOn w:val="3"/>
    <w:next w:val="1"/>
    <w:qFormat/>
    <w:uiPriority w:val="0"/>
    <w:pPr>
      <w:keepNext/>
      <w:keepLines/>
      <w:spacing w:line="360" w:lineRule="auto"/>
      <w:outlineLvl w:val="1"/>
    </w:pPr>
    <w:rPr>
      <w:rFonts w:ascii="宋体" w:hAnsi="宋体"/>
      <w:sz w:val="28"/>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8">
    <w:name w:val="样式9 Char"/>
    <w:basedOn w:val="1"/>
    <w:qFormat/>
    <w:uiPriority w:val="0"/>
    <w:pPr>
      <w:spacing w:line="440" w:lineRule="exact"/>
      <w:ind w:firstLine="200" w:firstLineChars="200"/>
    </w:pPr>
    <w:rPr>
      <w:spacing w:val="6"/>
      <w:sz w:val="24"/>
    </w:rPr>
  </w:style>
  <w:style w:type="paragraph" w:customStyle="1" w:styleId="9">
    <w:name w:val="Default"/>
    <w:basedOn w:val="10"/>
    <w:next w:val="11"/>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0">
    <w:name w:val="!正文"/>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1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2026-04-24T07:44:00Z</dcterms:created>
  <dc:creator>左晟</dc:creator>
  <cp:lastModifiedBy>左晟</cp:lastModifiedBy>
  <dcterms:modified xsi:type="dcterms:W3CDTF">2026-04-24T07:45:13Z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36FEB7E5A3F145CBA14D7311AF3C1C06_11</vt:lpwstr>
  </property>
  <property fmtid="{D5CDD505-2E9C-101B-9397-08002B2CF9AE}" pid="4" name="KSOTemplateDocerSaveRecord">
    <vt:lpwstr>eyJoZGlkIjoiZDEyNzQ2YzdiYzVhOTViZWExOWUyMDJmZGNmYzMwZGIiLCJ1c2VySWQiOiIyNjk4NDA1MzQifQ==</vt:lpwstr>
  </property>
</Properties>
</file>