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DD4FC">
      <w:pPr>
        <w:pStyle w:val="2"/>
        <w:keepNext w:val="0"/>
        <w:keepLines w:val="0"/>
        <w:pageBreakBefore w:val="0"/>
        <w:kinsoku/>
        <w:wordWrap/>
        <w:overflowPunct/>
        <w:topLinePunct w:val="0"/>
        <w:autoSpaceDE/>
        <w:autoSpaceDN/>
        <w:bidi w:val="0"/>
        <w:adjustRightInd w:val="0"/>
        <w:snapToGrid w:val="0"/>
        <w:spacing w:beforeAutospacing="0" w:after="0" w:afterAutospacing="0" w:line="560" w:lineRule="exact"/>
        <w:jc w:val="center"/>
        <w:textAlignment w:val="auto"/>
        <w:rPr>
          <w:rFonts w:hint="eastAsia" w:ascii="宋体" w:hAnsi="宋体" w:eastAsia="宋体" w:cs="宋体"/>
          <w:b/>
          <w:bCs/>
          <w:i w:val="0"/>
          <w:iCs w:val="0"/>
          <w:caps w:val="0"/>
          <w:color w:val="333333"/>
          <w:spacing w:val="0"/>
          <w:kern w:val="0"/>
          <w:sz w:val="44"/>
          <w:szCs w:val="44"/>
          <w:shd w:val="clear" w:fill="FFFFFF"/>
          <w:lang w:val="en-US" w:eastAsia="zh-CN" w:bidi="ar"/>
        </w:rPr>
      </w:pPr>
      <w:r>
        <w:rPr>
          <w:rFonts w:hint="eastAsia" w:ascii="宋体" w:hAnsi="宋体" w:eastAsia="宋体" w:cs="宋体"/>
          <w:b/>
          <w:bCs/>
          <w:i w:val="0"/>
          <w:iCs w:val="0"/>
          <w:caps w:val="0"/>
          <w:color w:val="333333"/>
          <w:spacing w:val="0"/>
          <w:kern w:val="0"/>
          <w:sz w:val="44"/>
          <w:szCs w:val="44"/>
          <w:shd w:val="clear" w:fill="FFFFFF"/>
          <w:lang w:val="en-US" w:eastAsia="zh-CN" w:bidi="ar"/>
        </w:rPr>
        <w:t>安徽合力股份有限公司门架涂装线粉末新工艺改造升级项目设备基础施工中标候选人公示</w:t>
      </w:r>
    </w:p>
    <w:p w14:paraId="7EA1CF3F">
      <w:pPr>
        <w:pStyle w:val="3"/>
        <w:rPr>
          <w:rFonts w:hint="eastAsia"/>
          <w:lang w:val="en-US" w:eastAsia="zh-CN"/>
        </w:rPr>
      </w:pPr>
    </w:p>
    <w:p w14:paraId="2AFA07D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right="0"/>
        <w:jc w:val="left"/>
        <w:textAlignment w:val="auto"/>
        <w:rPr>
          <w:rFonts w:hint="eastAsia" w:ascii="黑体" w:hAnsi="宋体" w:eastAsia="黑体" w:cs="黑体"/>
          <w:i w:val="0"/>
          <w:iCs w:val="0"/>
          <w:caps w:val="0"/>
          <w:color w:val="000000"/>
          <w:spacing w:val="0"/>
          <w:kern w:val="0"/>
          <w:sz w:val="28"/>
          <w:szCs w:val="28"/>
          <w:lang w:val="en-US" w:eastAsia="zh-CN" w:bidi="ar"/>
        </w:rPr>
      </w:pPr>
      <w:r>
        <w:rPr>
          <w:rFonts w:hint="eastAsia" w:ascii="黑体" w:hAnsi="宋体" w:eastAsia="黑体" w:cs="黑体"/>
          <w:i w:val="0"/>
          <w:iCs w:val="0"/>
          <w:caps w:val="0"/>
          <w:color w:val="000000"/>
          <w:spacing w:val="0"/>
          <w:kern w:val="0"/>
          <w:sz w:val="28"/>
          <w:szCs w:val="28"/>
          <w:lang w:val="en-US" w:eastAsia="zh-CN" w:bidi="ar"/>
        </w:rPr>
        <w:t>一、安徽省招标集团股份有限公司受安徽合力股份有限公司委托，就安徽合力股份有限公司门架涂装线粉末新工艺改造升级项目设备基础施工（招标编号：JG2025-07-1159）进行招标。本项目于2025年8月11日9时30分，在安徽省招标集团股份有限公司公开开标，经评标委员会评审，现将中标候选人公示如下：</w:t>
      </w:r>
    </w:p>
    <w:p w14:paraId="7F824E2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1、项目名称：安徽合力股份有限公司门架涂装线粉末新工艺改造升级项目设备基础施工</w:t>
      </w:r>
    </w:p>
    <w:p w14:paraId="0EF61AB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2、招标编号：JG2025-07-1159</w:t>
      </w:r>
    </w:p>
    <w:p w14:paraId="6DB823A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3、主要内容：安徽合力股份有限公司门架涂装线粉末新工艺改造升级项目设备基础施工，详见招标文件。</w:t>
      </w:r>
    </w:p>
    <w:p w14:paraId="509BC82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4、中标候选人情况：</w:t>
      </w:r>
    </w:p>
    <w:p w14:paraId="609547C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 xml:space="preserve">第一中标候选人：安徽康越建设工程有限公司 </w:t>
      </w:r>
    </w:p>
    <w:p w14:paraId="6F50429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投标总报价：2068000.00 元</w:t>
      </w:r>
    </w:p>
    <w:p w14:paraId="4FEE2CA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 xml:space="preserve">第二中标候选人：安徽杰智建设工程有限公司 </w:t>
      </w:r>
    </w:p>
    <w:p w14:paraId="5A00BA0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投标总报价：2077148.27 元</w:t>
      </w:r>
    </w:p>
    <w:p w14:paraId="0DE299F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 xml:space="preserve">第三中标候选人：安徽华剑建设工程有限公司 </w:t>
      </w:r>
    </w:p>
    <w:p w14:paraId="44E8604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投标总报价：2070715.11 元</w:t>
      </w:r>
    </w:p>
    <w:p w14:paraId="59FE9BB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p>
    <w:p w14:paraId="6B52211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公示期：自2025年8月13日至2025年8月18日</w:t>
      </w:r>
    </w:p>
    <w:p w14:paraId="145F0C5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招标投标相关各方对上述结果有异议，可在公示期内以书面形式向安徽省招标集团股份有限公司提出。异议接收联系电话：0551-62220155。应急客服电话：0551-62220153（接听时间：8:30-12:00,13:30-17:30，节假日除外。应优先拨打异议接收联系电话，无人接听时再拨打该“应急客服电话”）。</w:t>
      </w:r>
    </w:p>
    <w:p w14:paraId="0D1C422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firstLine="560" w:firstLineChars="200"/>
        <w:jc w:val="left"/>
        <w:textAlignment w:val="auto"/>
        <w:rPr>
          <w:rFonts w:hint="eastAsia" w:ascii="宋体" w:hAnsi="宋体" w:eastAsia="宋体" w:cs="宋体"/>
          <w:i w:val="0"/>
          <w:iCs w:val="0"/>
          <w:caps w:val="0"/>
          <w:color w:val="000000"/>
          <w:spacing w:val="0"/>
          <w:sz w:val="18"/>
          <w:szCs w:val="18"/>
        </w:rPr>
      </w:pPr>
      <w:r>
        <w:rPr>
          <w:rFonts w:hint="eastAsia" w:ascii="仿宋" w:hAnsi="仿宋" w:eastAsia="仿宋" w:cs="仿宋"/>
          <w:i w:val="0"/>
          <w:iCs w:val="0"/>
          <w:caps w:val="0"/>
          <w:color w:val="000000"/>
          <w:spacing w:val="0"/>
          <w:kern w:val="0"/>
          <w:sz w:val="28"/>
          <w:szCs w:val="28"/>
          <w:lang w:val="en-US" w:eastAsia="zh-CN" w:bidi="ar"/>
        </w:rPr>
        <w:t>本公示发布媒介：安徽省招标投标信息网（www.ahtba.org.cn）、优质采云采购平台（www.youzhicai.com）、中国招标投标公共服务平台（www.cebpubservice.com）、优质采招标采购平台（www.yzczb.com）、中国采购与招标网（www.chinabidding.com.cn）。</w:t>
      </w:r>
    </w:p>
    <w:p w14:paraId="1AF90B7E">
      <w:pPr>
        <w:pStyle w:val="5"/>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right="0"/>
        <w:textAlignment w:val="auto"/>
        <w:rPr>
          <w:rFonts w:hint="eastAsia" w:ascii="黑体" w:hAnsi="宋体" w:eastAsia="黑体" w:cs="黑体"/>
          <w:i w:val="0"/>
          <w:iCs w:val="0"/>
          <w:caps w:val="0"/>
          <w:color w:val="000000"/>
          <w:spacing w:val="0"/>
          <w:kern w:val="0"/>
          <w:sz w:val="28"/>
          <w:szCs w:val="28"/>
          <w:lang w:val="en-US" w:eastAsia="zh-CN" w:bidi="ar"/>
        </w:rPr>
      </w:pPr>
      <w:r>
        <w:rPr>
          <w:rFonts w:hint="eastAsia" w:ascii="黑体" w:hAnsi="宋体" w:eastAsia="黑体" w:cs="黑体"/>
          <w:i w:val="0"/>
          <w:iCs w:val="0"/>
          <w:caps w:val="0"/>
          <w:color w:val="000000"/>
          <w:spacing w:val="0"/>
          <w:kern w:val="0"/>
          <w:sz w:val="28"/>
          <w:szCs w:val="28"/>
          <w:lang w:val="en-US" w:eastAsia="zh-CN" w:bidi="ar"/>
        </w:rPr>
        <w:t>二、书面异议材料应当包括以下内容：</w:t>
      </w:r>
    </w:p>
    <w:p w14:paraId="2E43C45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（一）异议人名称、地址和有效联系方式；</w:t>
      </w:r>
    </w:p>
    <w:p w14:paraId="1367A8A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（二）被异议人名称；</w:t>
      </w:r>
    </w:p>
    <w:p w14:paraId="597A4A2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（三）异议事项的基本事实；</w:t>
      </w:r>
    </w:p>
    <w:p w14:paraId="62C0D3F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（四）相关请求及主张；</w:t>
      </w:r>
    </w:p>
    <w:p w14:paraId="2ACFF57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（五）有效线索和相关证明材料。</w:t>
      </w:r>
    </w:p>
    <w:p w14:paraId="295B172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书面异议材料必须符合上述要求，且由其法定代表人签字并加盖公章，并附法定代表人及其委托联系人的有效身份证复印件，否则不予接收。</w:t>
      </w:r>
    </w:p>
    <w:p w14:paraId="3BCB5432">
      <w:pPr>
        <w:pStyle w:val="5"/>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right="0"/>
        <w:textAlignment w:val="auto"/>
        <w:rPr>
          <w:rFonts w:hint="eastAsia" w:ascii="黑体" w:hAnsi="宋体" w:eastAsia="黑体" w:cs="黑体"/>
          <w:i w:val="0"/>
          <w:iCs w:val="0"/>
          <w:caps w:val="0"/>
          <w:color w:val="000000"/>
          <w:spacing w:val="0"/>
          <w:kern w:val="0"/>
          <w:sz w:val="28"/>
          <w:szCs w:val="28"/>
          <w:lang w:val="en-US" w:eastAsia="zh-CN" w:bidi="ar"/>
        </w:rPr>
      </w:pPr>
      <w:r>
        <w:rPr>
          <w:rFonts w:hint="eastAsia" w:ascii="黑体" w:hAnsi="宋体" w:eastAsia="黑体" w:cs="黑体"/>
          <w:i w:val="0"/>
          <w:iCs w:val="0"/>
          <w:caps w:val="0"/>
          <w:color w:val="000000"/>
          <w:spacing w:val="0"/>
          <w:kern w:val="0"/>
          <w:sz w:val="28"/>
          <w:szCs w:val="28"/>
          <w:lang w:val="en-US" w:eastAsia="zh-CN" w:bidi="ar"/>
        </w:rPr>
        <w:t>三、异议材料有下列情形的亦不予接收：</w:t>
      </w:r>
    </w:p>
    <w:p w14:paraId="3056F0C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（一）异议材料不完整的；</w:t>
      </w:r>
    </w:p>
    <w:p w14:paraId="0C7BD9A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（二）异议事项含有主观猜测等内容且无充分有效证据的；</w:t>
      </w:r>
    </w:p>
    <w:p w14:paraId="3996A95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（三）对其他投标人的投标文件详细内容异议，无法提供合法来源渠道的。</w:t>
      </w:r>
    </w:p>
    <w:p w14:paraId="623EE31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异议人不得以异议为名进行虚假、恶意异议，干扰招标投标活动的正常进行。</w:t>
      </w:r>
    </w:p>
    <w:p w14:paraId="29D903E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对于提供虚假材料，以异议为名谋取中标或恶意异议扰乱招标工作秩序的，将报请行政监管部门处理。</w:t>
      </w:r>
    </w:p>
    <w:p w14:paraId="57A1375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如公示期内无有效异议，本中标候选人公示即为确定中标人的依据。</w:t>
      </w:r>
    </w:p>
    <w:p w14:paraId="3522342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特此公示。</w:t>
      </w:r>
    </w:p>
    <w:p w14:paraId="625403F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firstLine="560" w:firstLineChars="200"/>
        <w:jc w:val="righ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招标人：安徽合力股份有限公司</w:t>
      </w:r>
    </w:p>
    <w:p w14:paraId="7A430E8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firstLine="560" w:firstLineChars="200"/>
        <w:jc w:val="righ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招标代理机构：安徽省招标集团股份有限公司</w:t>
      </w:r>
    </w:p>
    <w:p w14:paraId="1955045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right="0" w:firstLine="560" w:firstLineChars="200"/>
        <w:jc w:val="righ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2025年8月13</w:t>
      </w:r>
      <w:bookmarkStart w:id="0" w:name="_GoBack"/>
      <w:bookmarkEnd w:id="0"/>
      <w:r>
        <w:rPr>
          <w:rFonts w:hint="eastAsia" w:ascii="仿宋" w:hAnsi="仿宋" w:eastAsia="仿宋" w:cs="仿宋"/>
          <w:i w:val="0"/>
          <w:iCs w:val="0"/>
          <w:caps w:val="0"/>
          <w:color w:val="000000"/>
          <w:spacing w:val="0"/>
          <w:kern w:val="0"/>
          <w:sz w:val="28"/>
          <w:szCs w:val="28"/>
          <w:lang w:val="en-US" w:eastAsia="zh-CN" w:bidi="ar"/>
        </w:rPr>
        <w:t>日</w:t>
      </w:r>
    </w:p>
    <w:p w14:paraId="60BC03D6">
      <w:pPr>
        <w:pStyle w:val="5"/>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0"/>
        <w:jc w:val="both"/>
        <w:textAlignment w:val="auto"/>
        <w:rPr>
          <w:rFonts w:hint="eastAsia" w:ascii="宋体" w:hAnsi="宋体" w:eastAsia="宋体" w:cs="宋体"/>
          <w:i w:val="0"/>
          <w:iCs w:val="0"/>
          <w:caps w:val="0"/>
          <w:color w:val="000000"/>
          <w:spacing w:val="0"/>
          <w:sz w:val="18"/>
          <w:szCs w:val="18"/>
        </w:rPr>
      </w:pPr>
      <w:r>
        <w:rPr>
          <w:rFonts w:hint="default" w:ascii="Times New Roman" w:hAnsi="Times New Roman" w:eastAsia="宋体" w:cs="Times New Roman"/>
          <w:i w:val="0"/>
          <w:iCs w:val="0"/>
          <w:caps w:val="0"/>
          <w:color w:val="000000"/>
          <w:spacing w:val="0"/>
          <w:sz w:val="24"/>
          <w:szCs w:val="24"/>
        </w:rPr>
        <w:t> </w:t>
      </w:r>
    </w:p>
    <w:p w14:paraId="0EB54E8A">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right="0" w:firstLine="0"/>
        <w:jc w:val="left"/>
        <w:textAlignment w:val="auto"/>
        <w:rPr>
          <w:rFonts w:hint="eastAsia" w:ascii="宋体" w:hAnsi="宋体" w:eastAsia="宋体" w:cs="宋体"/>
          <w:i w:val="0"/>
          <w:iCs w:val="0"/>
          <w:caps w:val="0"/>
          <w:color w:val="000000"/>
          <w:spacing w:val="0"/>
          <w:sz w:val="18"/>
          <w:szCs w:val="18"/>
        </w:rPr>
      </w:pPr>
      <w:r>
        <w:rPr>
          <w:rFonts w:ascii="Calibri" w:hAnsi="Calibri" w:eastAsia="宋体" w:cs="Calibri"/>
          <w:i w:val="0"/>
          <w:iCs w:val="0"/>
          <w:caps w:val="0"/>
          <w:color w:val="000000"/>
          <w:spacing w:val="0"/>
          <w:kern w:val="0"/>
          <w:sz w:val="21"/>
          <w:szCs w:val="21"/>
          <w:lang w:val="en-US" w:eastAsia="zh-CN" w:bidi="ar"/>
        </w:rPr>
        <w:t> </w:t>
      </w:r>
    </w:p>
    <w:p w14:paraId="2F04D439">
      <w:pPr>
        <w:keepNext w:val="0"/>
        <w:keepLines w:val="0"/>
        <w:pageBreakBefore w:val="0"/>
        <w:kinsoku/>
        <w:wordWrap/>
        <w:overflowPunct/>
        <w:topLinePunct w:val="0"/>
        <w:autoSpaceDE/>
        <w:autoSpaceDN/>
        <w:bidi w:val="0"/>
        <w:spacing w:beforeAutospacing="0" w:afterAutospacing="0"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606437"/>
    <w:rsid w:val="042712FF"/>
    <w:rsid w:val="2C606437"/>
    <w:rsid w:val="564131AC"/>
    <w:rsid w:val="60A40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kern w:val="2"/>
      <w:sz w:val="21"/>
      <w:szCs w:val="24"/>
    </w:rPr>
  </w:style>
  <w:style w:type="paragraph" w:customStyle="1" w:styleId="3">
    <w:name w:val="Default"/>
    <w:next w:val="4"/>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935</Words>
  <Characters>1126</Characters>
  <Lines>0</Lines>
  <Paragraphs>0</Paragraphs>
  <TotalTime>3</TotalTime>
  <ScaleCrop>false</ScaleCrop>
  <LinksUpToDate>false</LinksUpToDate>
  <CharactersWithSpaces>1128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2025-06-06T02:30:00Z</dcterms:created>
  <dc:creator>没有名字只会操作</dc:creator>
  <cp:lastModifiedBy>初审-王伟</cp:lastModifiedBy>
  <dcterms:modified xsi:type="dcterms:W3CDTF">2025-08-13T01:26:36Z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061145ECA5DE4CD593A9AB3FA504B776_11</vt:lpwstr>
  </property>
  <property fmtid="{D5CDD505-2E9C-101B-9397-08002B2CF9AE}" pid="4" name="KSOTemplateDocerSaveRecord">
    <vt:lpwstr>eyJoZGlkIjoiYWQxMDdjNGQ4MGNkYmQ5MTU0NmQ1ZTMwMDhmMjE4YzkiLCJ1c2VySWQiOiI4OTg2MjI0MTcifQ==</vt:lpwstr>
  </property>
</Properties>
</file>